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A3F11" w:rsidR="005B65A5" w:rsidP="005B65A5" w:rsidRDefault="000263EC" w14:paraId="374DA8F1" w14:textId="0ADF0DE3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7A3F11">
        <w:rPr>
          <w:rFonts w:ascii="Arial" w:hAnsi="Arial" w:cs="Arial"/>
          <w:b/>
          <w:color w:val="0070C0"/>
          <w:sz w:val="20"/>
          <w:szCs w:val="20"/>
        </w:rPr>
        <w:t>RISK OF CONTRACTING COVID-19 WHILE AT WORK</w:t>
      </w:r>
    </w:p>
    <w:p w:rsidR="000263EC" w:rsidP="005B65A5" w:rsidRDefault="000263EC" w14:paraId="28B55B0D" w14:textId="77777777">
      <w:pPr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Pr="000263EC" w:rsidR="005B65A5" w:rsidP="005B65A5" w:rsidRDefault="005B65A5" w14:paraId="3956EA30" w14:textId="347FDFB1">
      <w:pPr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 w:rsidRPr="000263EC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The Management of Health &amp; Safety at Work Regulations 1999 places a legal duty on employers to carry out risk assessments, and to make a written record if there are more than 5 employees. </w:t>
      </w:r>
    </w:p>
    <w:p w:rsidR="0031436D" w:rsidP="005B65A5" w:rsidRDefault="005B65A5" w14:paraId="043A44B9" w14:textId="77777777">
      <w:pPr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 w:rsidRPr="000263EC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COVID-19 adds a set of new hazards and risks to employees and/or workers, especially when at work, and as a result a risk assessment needs to be carried out with the aim of identifying sensible controls to reduce the risk that employees and/or workers are exposed to. </w:t>
      </w:r>
    </w:p>
    <w:p w:rsidR="000263EC" w:rsidP="005B65A5" w:rsidRDefault="0031436D" w14:paraId="5C984BF2" w14:textId="60D91CFF">
      <w:pPr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>
        <w:rPr>
          <w:rFonts w:ascii="Arial" w:hAnsi="Arial" w:cs="Arial"/>
          <w:bCs/>
          <w:color w:val="595959" w:themeColor="text1" w:themeTint="A6"/>
          <w:sz w:val="21"/>
          <w:szCs w:val="21"/>
        </w:rPr>
        <w:t>For this assessment, we have adopted the following criteria:</w:t>
      </w:r>
    </w:p>
    <w:p w:rsidRPr="000263EC" w:rsidR="0031436D" w:rsidP="005B65A5" w:rsidRDefault="0031436D" w14:paraId="357EE9B9" w14:textId="77777777">
      <w:pPr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tbl>
      <w:tblPr>
        <w:tblW w:w="0" w:type="auto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 w:firstRow="1" w:lastRow="0" w:firstColumn="1" w:lastColumn="0" w:noHBand="0" w:noVBand="1"/>
      </w:tblPr>
      <w:tblGrid>
        <w:gridCol w:w="6975"/>
        <w:gridCol w:w="6912"/>
      </w:tblGrid>
      <w:tr w:rsidRPr="007A3F11" w:rsidR="005B65A5" w:rsidTr="000263EC" w14:paraId="1BCDF5EA" w14:textId="77777777">
        <w:tc>
          <w:tcPr>
            <w:tcW w:w="6975" w:type="dxa"/>
          </w:tcPr>
          <w:p w:rsidRPr="007A3F11" w:rsidR="005B65A5" w:rsidP="00976D1B" w:rsidRDefault="005B65A5" w14:paraId="2D74D75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 xml:space="preserve">Likelihood: how likely is it that the harm presented by the hazard will </w:t>
            </w:r>
            <w:proofErr w:type="gramStart"/>
            <w:r w:rsidRPr="007A3F11">
              <w:rPr>
                <w:rFonts w:ascii="Arial" w:hAnsi="Arial" w:cs="Arial"/>
                <w:b/>
                <w:sz w:val="20"/>
                <w:szCs w:val="20"/>
              </w:rPr>
              <w:t>actually occur</w:t>
            </w:r>
            <w:proofErr w:type="gramEnd"/>
            <w:r w:rsidRPr="007A3F11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</w:p>
        </w:tc>
        <w:tc>
          <w:tcPr>
            <w:tcW w:w="6912" w:type="dxa"/>
          </w:tcPr>
          <w:p w:rsidRPr="007A3F11" w:rsidR="005B65A5" w:rsidP="00976D1B" w:rsidRDefault="005B65A5" w14:paraId="7675AF2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Severity: what impact or damage could the harm presented by the hazard have on a person or persons?</w:t>
            </w:r>
          </w:p>
        </w:tc>
      </w:tr>
      <w:tr w:rsidRPr="007A3F11" w:rsidR="005B65A5" w:rsidTr="000263EC" w14:paraId="10A4442C" w14:textId="77777777">
        <w:tc>
          <w:tcPr>
            <w:tcW w:w="6975" w:type="dxa"/>
          </w:tcPr>
          <w:p w:rsidRPr="007A3F11" w:rsidR="005B65A5" w:rsidP="00976D1B" w:rsidRDefault="005B65A5" w14:paraId="475FDE0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 xml:space="preserve">High (3):          </w:t>
            </w:r>
            <w:r w:rsidRPr="007A3F11">
              <w:rPr>
                <w:rFonts w:ascii="Arial" w:hAnsi="Arial" w:cs="Arial"/>
                <w:sz w:val="20"/>
                <w:szCs w:val="20"/>
              </w:rPr>
              <w:t>Harm is certain, or near certain, to occur</w:t>
            </w:r>
          </w:p>
          <w:p w:rsidRPr="007A3F11" w:rsidR="005B65A5" w:rsidP="00976D1B" w:rsidRDefault="005B65A5" w14:paraId="43D6CD4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 xml:space="preserve">Medium (2):    </w:t>
            </w:r>
            <w:r w:rsidRPr="007A3F11">
              <w:rPr>
                <w:rFonts w:ascii="Arial" w:hAnsi="Arial" w:cs="Arial"/>
                <w:sz w:val="20"/>
                <w:szCs w:val="20"/>
              </w:rPr>
              <w:t>Harm will often occur</w:t>
            </w:r>
          </w:p>
          <w:p w:rsidRPr="007A3F11" w:rsidR="005B65A5" w:rsidP="00976D1B" w:rsidRDefault="005B65A5" w14:paraId="228ED35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 xml:space="preserve">Low (1):           </w:t>
            </w:r>
            <w:r w:rsidRPr="007A3F11">
              <w:rPr>
                <w:rFonts w:ascii="Arial" w:hAnsi="Arial" w:cs="Arial"/>
                <w:sz w:val="20"/>
                <w:szCs w:val="20"/>
              </w:rPr>
              <w:t>Harm will seldom occur</w:t>
            </w:r>
          </w:p>
        </w:tc>
        <w:tc>
          <w:tcPr>
            <w:tcW w:w="6912" w:type="dxa"/>
          </w:tcPr>
          <w:p w:rsidRPr="007A3F11" w:rsidR="005B65A5" w:rsidP="00976D1B" w:rsidRDefault="005B65A5" w14:paraId="5C4FB98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 xml:space="preserve">High (3):          </w:t>
            </w:r>
            <w:r w:rsidRPr="007A3F11">
              <w:rPr>
                <w:rFonts w:ascii="Arial" w:hAnsi="Arial" w:cs="Arial"/>
                <w:sz w:val="20"/>
                <w:szCs w:val="20"/>
              </w:rPr>
              <w:t>Death or major injury</w:t>
            </w:r>
          </w:p>
          <w:p w:rsidRPr="007A3F11" w:rsidR="005B65A5" w:rsidP="00976D1B" w:rsidRDefault="005B65A5" w14:paraId="798D5DF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 xml:space="preserve">Medium (2):    </w:t>
            </w:r>
            <w:r w:rsidRPr="007A3F11">
              <w:rPr>
                <w:rFonts w:ascii="Arial" w:hAnsi="Arial" w:cs="Arial"/>
                <w:sz w:val="20"/>
                <w:szCs w:val="20"/>
              </w:rPr>
              <w:t>7-day injury or illness</w:t>
            </w:r>
          </w:p>
          <w:p w:rsidRPr="007A3F11" w:rsidR="005B65A5" w:rsidP="00976D1B" w:rsidRDefault="005B65A5" w14:paraId="3F5A921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 xml:space="preserve">Low (1):           </w:t>
            </w:r>
            <w:r w:rsidRPr="007A3F11">
              <w:rPr>
                <w:rFonts w:ascii="Arial" w:hAnsi="Arial" w:cs="Arial"/>
                <w:sz w:val="20"/>
                <w:szCs w:val="20"/>
              </w:rPr>
              <w:t>All other injuries or illnesses</w:t>
            </w:r>
          </w:p>
        </w:tc>
      </w:tr>
    </w:tbl>
    <w:p w:rsidRPr="007A3F11" w:rsidR="005B65A5" w:rsidP="005B65A5" w:rsidRDefault="005B65A5" w14:paraId="08D7F31A" w14:textId="77777777"/>
    <w:tbl>
      <w:tblPr>
        <w:tblW w:w="0" w:type="auto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3490"/>
        <w:gridCol w:w="3556"/>
        <w:gridCol w:w="3619"/>
      </w:tblGrid>
      <w:tr w:rsidRPr="007A3F11" w:rsidR="005B65A5" w:rsidTr="000263EC" w14:paraId="12ADFE91" w14:textId="77777777">
        <w:tc>
          <w:tcPr>
            <w:tcW w:w="13887" w:type="dxa"/>
            <w:gridSpan w:val="4"/>
          </w:tcPr>
          <w:p w:rsidRPr="007A3F11" w:rsidR="005B65A5" w:rsidP="00976D1B" w:rsidRDefault="005B65A5" w14:paraId="5F95D8E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 xml:space="preserve">Risk rating: </w:t>
            </w:r>
            <w:r w:rsidRPr="007A3F11">
              <w:rPr>
                <w:rFonts w:ascii="Arial" w:hAnsi="Arial" w:cs="Arial"/>
                <w:sz w:val="20"/>
                <w:szCs w:val="20"/>
              </w:rPr>
              <w:t>Once the likelihood and severity have been determined, the risk can be calculated as shown below:</w:t>
            </w:r>
          </w:p>
        </w:tc>
      </w:tr>
      <w:tr w:rsidRPr="007A3F11" w:rsidR="005B65A5" w:rsidTr="000263EC" w14:paraId="1B38FDB0" w14:textId="77777777">
        <w:tc>
          <w:tcPr>
            <w:tcW w:w="3222" w:type="dxa"/>
            <w:shd w:val="clear" w:color="auto" w:fill="D5DCE4"/>
          </w:tcPr>
          <w:p w:rsidRPr="007A3F11" w:rsidR="005B65A5" w:rsidP="00976D1B" w:rsidRDefault="005B65A5" w14:paraId="380BB77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65" w:type="dxa"/>
            <w:gridSpan w:val="3"/>
          </w:tcPr>
          <w:p w:rsidRPr="007A3F11" w:rsidR="005B65A5" w:rsidP="00976D1B" w:rsidRDefault="005B65A5" w14:paraId="3489882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</w:p>
        </w:tc>
      </w:tr>
      <w:tr w:rsidRPr="007A3F11" w:rsidR="005B65A5" w:rsidTr="000263EC" w14:paraId="36F8FFFC" w14:textId="77777777">
        <w:tc>
          <w:tcPr>
            <w:tcW w:w="3222" w:type="dxa"/>
          </w:tcPr>
          <w:p w:rsidRPr="007A3F11" w:rsidR="005B65A5" w:rsidP="00976D1B" w:rsidRDefault="005B65A5" w14:paraId="74690148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</w:tc>
        <w:tc>
          <w:tcPr>
            <w:tcW w:w="3490" w:type="dxa"/>
          </w:tcPr>
          <w:p w:rsidRPr="007A3F11" w:rsidR="005B65A5" w:rsidP="00976D1B" w:rsidRDefault="005B65A5" w14:paraId="7B6317C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556" w:type="dxa"/>
          </w:tcPr>
          <w:p w:rsidRPr="007A3F11" w:rsidR="005B65A5" w:rsidP="00976D1B" w:rsidRDefault="005B65A5" w14:paraId="2393E11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19" w:type="dxa"/>
          </w:tcPr>
          <w:p w:rsidRPr="007A3F11" w:rsidR="005B65A5" w:rsidP="00976D1B" w:rsidRDefault="005B65A5" w14:paraId="7B2E36C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Pr="007A3F11" w:rsidR="005B65A5" w:rsidTr="000263EC" w14:paraId="0B838B28" w14:textId="77777777">
        <w:tc>
          <w:tcPr>
            <w:tcW w:w="3222" w:type="dxa"/>
          </w:tcPr>
          <w:p w:rsidRPr="007A3F11" w:rsidR="005B65A5" w:rsidP="00976D1B" w:rsidRDefault="005B65A5" w14:paraId="0981324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Pr="007A3F11" w:rsidR="005B65A5" w:rsidP="00976D1B" w:rsidRDefault="005B65A5" w14:paraId="3C737FF3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High</w:t>
            </w:r>
          </w:p>
        </w:tc>
        <w:tc>
          <w:tcPr>
            <w:tcW w:w="3556" w:type="dxa"/>
          </w:tcPr>
          <w:p w:rsidRPr="007A3F11" w:rsidR="005B65A5" w:rsidP="00976D1B" w:rsidRDefault="005B65A5" w14:paraId="36006E29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High</w:t>
            </w:r>
          </w:p>
        </w:tc>
        <w:tc>
          <w:tcPr>
            <w:tcW w:w="3619" w:type="dxa"/>
          </w:tcPr>
          <w:p w:rsidRPr="007A3F11" w:rsidR="005B65A5" w:rsidP="00976D1B" w:rsidRDefault="005B65A5" w14:paraId="498EEF6A" w14:textId="7777777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C000"/>
                <w:sz w:val="20"/>
                <w:szCs w:val="20"/>
              </w:rPr>
              <w:t>Medium</w:t>
            </w:r>
          </w:p>
        </w:tc>
      </w:tr>
      <w:tr w:rsidRPr="007A3F11" w:rsidR="005B65A5" w:rsidTr="000263EC" w14:paraId="548C63B6" w14:textId="77777777">
        <w:tc>
          <w:tcPr>
            <w:tcW w:w="3222" w:type="dxa"/>
          </w:tcPr>
          <w:p w:rsidRPr="007A3F11" w:rsidR="005B65A5" w:rsidP="00976D1B" w:rsidRDefault="005B65A5" w14:paraId="507E223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Pr="007A3F11" w:rsidR="005B65A5" w:rsidP="00976D1B" w:rsidRDefault="005B65A5" w14:paraId="11F4A4E1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High</w:t>
            </w:r>
          </w:p>
        </w:tc>
        <w:tc>
          <w:tcPr>
            <w:tcW w:w="3556" w:type="dxa"/>
          </w:tcPr>
          <w:p w:rsidRPr="007A3F11" w:rsidR="005B65A5" w:rsidP="00976D1B" w:rsidRDefault="005B65A5" w14:paraId="716604FB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High</w:t>
            </w:r>
          </w:p>
        </w:tc>
        <w:tc>
          <w:tcPr>
            <w:tcW w:w="3619" w:type="dxa"/>
          </w:tcPr>
          <w:p w:rsidRPr="007A3F11" w:rsidR="005B65A5" w:rsidP="00976D1B" w:rsidRDefault="005B65A5" w14:paraId="71DA08B1" w14:textId="7777777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C000"/>
                <w:sz w:val="20"/>
                <w:szCs w:val="20"/>
              </w:rPr>
              <w:t>Medium</w:t>
            </w:r>
          </w:p>
        </w:tc>
      </w:tr>
      <w:tr w:rsidRPr="007A3F11" w:rsidR="005B65A5" w:rsidTr="000263EC" w14:paraId="6E4E3345" w14:textId="77777777">
        <w:tc>
          <w:tcPr>
            <w:tcW w:w="3222" w:type="dxa"/>
            <w:tcBorders>
              <w:bottom w:val="single" w:color="0070C0" w:sz="4" w:space="0"/>
            </w:tcBorders>
          </w:tcPr>
          <w:p w:rsidRPr="007A3F11" w:rsidR="005B65A5" w:rsidP="00976D1B" w:rsidRDefault="005B65A5" w14:paraId="28DA2F3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bottom w:val="single" w:color="0070C0" w:sz="4" w:space="0"/>
            </w:tcBorders>
          </w:tcPr>
          <w:p w:rsidRPr="007A3F11" w:rsidR="005B65A5" w:rsidP="00976D1B" w:rsidRDefault="005B65A5" w14:paraId="5552DCC6" w14:textId="77777777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00B050"/>
                <w:sz w:val="20"/>
                <w:szCs w:val="20"/>
              </w:rPr>
              <w:t>Low</w:t>
            </w:r>
          </w:p>
        </w:tc>
        <w:tc>
          <w:tcPr>
            <w:tcW w:w="3556" w:type="dxa"/>
            <w:tcBorders>
              <w:bottom w:val="single" w:color="0070C0" w:sz="4" w:space="0"/>
            </w:tcBorders>
          </w:tcPr>
          <w:p w:rsidRPr="007A3F11" w:rsidR="005B65A5" w:rsidP="00976D1B" w:rsidRDefault="005B65A5" w14:paraId="66EC78CF" w14:textId="77777777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00B050"/>
                <w:sz w:val="20"/>
                <w:szCs w:val="20"/>
              </w:rPr>
              <w:t>Low</w:t>
            </w:r>
          </w:p>
        </w:tc>
        <w:tc>
          <w:tcPr>
            <w:tcW w:w="3619" w:type="dxa"/>
            <w:tcBorders>
              <w:bottom w:val="single" w:color="0070C0" w:sz="4" w:space="0"/>
            </w:tcBorders>
          </w:tcPr>
          <w:p w:rsidRPr="007A3F11" w:rsidR="005B65A5" w:rsidP="00976D1B" w:rsidRDefault="005B65A5" w14:paraId="18E39816" w14:textId="77777777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00B050"/>
                <w:sz w:val="20"/>
                <w:szCs w:val="20"/>
              </w:rPr>
              <w:t>Low</w:t>
            </w:r>
          </w:p>
        </w:tc>
      </w:tr>
    </w:tbl>
    <w:p w:rsidRPr="007A3F11" w:rsidR="005B65A5" w:rsidP="005B65A5" w:rsidRDefault="005B65A5" w14:paraId="4911CF82" w14:textId="77777777"/>
    <w:p w:rsidRPr="007A3F11" w:rsidR="005B65A5" w:rsidP="005B65A5" w:rsidRDefault="005B65A5" w14:paraId="4B52885D" w14:textId="77777777">
      <w:pPr>
        <w:spacing w:line="259" w:lineRule="auto"/>
      </w:pPr>
      <w:r w:rsidRPr="007A3F11">
        <w:br w:type="page"/>
      </w:r>
      <w:bookmarkStart w:name="_GoBack" w:id="0"/>
      <w:bookmarkEnd w:id="0"/>
    </w:p>
    <w:tbl>
      <w:tblPr>
        <w:tblW w:w="14174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559"/>
        <w:gridCol w:w="709"/>
        <w:gridCol w:w="709"/>
        <w:gridCol w:w="709"/>
        <w:gridCol w:w="4394"/>
        <w:gridCol w:w="709"/>
        <w:gridCol w:w="708"/>
        <w:gridCol w:w="571"/>
      </w:tblGrid>
      <w:tr w:rsidRPr="007A3F11" w:rsidR="005B65A5" w:rsidTr="00976D1B" w14:paraId="5696C69C" w14:textId="77777777">
        <w:trPr>
          <w:trHeight w:val="836"/>
        </w:trPr>
        <w:tc>
          <w:tcPr>
            <w:tcW w:w="704" w:type="dxa"/>
            <w:vMerge w:val="restart"/>
            <w:shd w:val="clear" w:color="auto" w:fill="DEEAF6"/>
          </w:tcPr>
          <w:p w:rsidRPr="007A3F11" w:rsidR="005B65A5" w:rsidP="00976D1B" w:rsidRDefault="005B65A5" w14:paraId="38464555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lastRenderedPageBreak/>
              <w:t>Haz</w:t>
            </w:r>
          </w:p>
          <w:p w:rsidRPr="007A3F11" w:rsidR="005B65A5" w:rsidP="00976D1B" w:rsidRDefault="005B65A5" w14:paraId="7ADE96C8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vMerge w:val="restart"/>
            <w:shd w:val="clear" w:color="auto" w:fill="DEEAF6"/>
          </w:tcPr>
          <w:p w:rsidRPr="007A3F11" w:rsidR="005B65A5" w:rsidP="00976D1B" w:rsidRDefault="005B65A5" w14:paraId="484B6CBE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Significant Hazards</w:t>
            </w:r>
          </w:p>
          <w:p w:rsidRPr="007A3F11" w:rsidR="005B65A5" w:rsidP="00976D1B" w:rsidRDefault="005B65A5" w14:paraId="1097990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 xml:space="preserve">Look only for hazards which you could reasonably expect to result in significant harm </w:t>
            </w:r>
          </w:p>
        </w:tc>
        <w:tc>
          <w:tcPr>
            <w:tcW w:w="1559" w:type="dxa"/>
            <w:vMerge w:val="restart"/>
            <w:shd w:val="clear" w:color="auto" w:fill="DEEAF6"/>
          </w:tcPr>
          <w:p w:rsidRPr="007A3F11" w:rsidR="005B65A5" w:rsidP="00976D1B" w:rsidRDefault="005B65A5" w14:paraId="22D7745F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People affected</w:t>
            </w:r>
          </w:p>
          <w:p w:rsidRPr="007A3F11" w:rsidR="005B65A5" w:rsidP="00976D1B" w:rsidRDefault="005B65A5" w14:paraId="3E98228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DEEAF6"/>
          </w:tcPr>
          <w:p w:rsidRPr="007A3F11" w:rsidR="005B65A5" w:rsidP="00976D1B" w:rsidRDefault="005B65A5" w14:paraId="6D71497E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Risk rating</w:t>
            </w:r>
          </w:p>
          <w:p w:rsidRPr="007A3F11" w:rsidR="005B65A5" w:rsidP="00976D1B" w:rsidRDefault="005B65A5" w14:paraId="2E1D464F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L x S = R</w:t>
            </w:r>
          </w:p>
        </w:tc>
        <w:tc>
          <w:tcPr>
            <w:tcW w:w="4394" w:type="dxa"/>
            <w:vMerge w:val="restart"/>
            <w:shd w:val="clear" w:color="auto" w:fill="DEEAF6"/>
          </w:tcPr>
          <w:p w:rsidRPr="007A3F11" w:rsidR="005B65A5" w:rsidP="00976D1B" w:rsidRDefault="005B65A5" w14:paraId="341F0EF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</w:p>
          <w:p w:rsidRPr="007A3F11" w:rsidR="005B65A5" w:rsidP="00976D1B" w:rsidRDefault="005B65A5" w14:paraId="268D80B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e.g. physical safeguards, training, PPE etc</w:t>
            </w:r>
          </w:p>
        </w:tc>
        <w:tc>
          <w:tcPr>
            <w:tcW w:w="1988" w:type="dxa"/>
            <w:gridSpan w:val="3"/>
            <w:shd w:val="clear" w:color="auto" w:fill="DEEAF6"/>
          </w:tcPr>
          <w:p w:rsidRPr="007A3F11" w:rsidR="005B65A5" w:rsidP="00976D1B" w:rsidRDefault="005B65A5" w14:paraId="1D8F5FF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Residual risk rating</w:t>
            </w:r>
          </w:p>
          <w:p w:rsidRPr="007A3F11" w:rsidR="005B65A5" w:rsidP="00976D1B" w:rsidRDefault="005B65A5" w14:paraId="20617A1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sz w:val="20"/>
                <w:szCs w:val="20"/>
              </w:rPr>
              <w:t>L x S = R</w:t>
            </w:r>
          </w:p>
        </w:tc>
      </w:tr>
      <w:tr w:rsidRPr="007A3F11" w:rsidR="005B65A5" w:rsidTr="00976D1B" w14:paraId="1F660A79" w14:textId="77777777">
        <w:trPr>
          <w:trHeight w:val="317"/>
        </w:trPr>
        <w:tc>
          <w:tcPr>
            <w:tcW w:w="704" w:type="dxa"/>
            <w:vMerge/>
            <w:tcBorders>
              <w:bottom w:val="single" w:color="0070C0" w:sz="4" w:space="0"/>
            </w:tcBorders>
            <w:shd w:val="clear" w:color="auto" w:fill="DEEAF6"/>
          </w:tcPr>
          <w:p w:rsidRPr="007A3F11" w:rsidR="005B65A5" w:rsidP="00976D1B" w:rsidRDefault="005B65A5" w14:paraId="714E3638" w14:textId="77777777">
            <w:pPr>
              <w:spacing w:after="0"/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color="0070C0" w:sz="4" w:space="0"/>
            </w:tcBorders>
            <w:shd w:val="clear" w:color="auto" w:fill="DEEAF6"/>
          </w:tcPr>
          <w:p w:rsidRPr="007A3F11" w:rsidR="005B65A5" w:rsidP="00976D1B" w:rsidRDefault="005B65A5" w14:paraId="60830398" w14:textId="77777777">
            <w:pPr>
              <w:spacing w:after="0"/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color="0070C0" w:sz="4" w:space="0"/>
            </w:tcBorders>
            <w:shd w:val="clear" w:color="auto" w:fill="DEEAF6"/>
          </w:tcPr>
          <w:p w:rsidRPr="007A3F11" w:rsidR="005B65A5" w:rsidP="00976D1B" w:rsidRDefault="005B65A5" w14:paraId="1D2DC4CC" w14:textId="77777777">
            <w:pPr>
              <w:spacing w:after="0"/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color="0070C0" w:sz="4" w:space="0"/>
            </w:tcBorders>
            <w:shd w:val="clear" w:color="auto" w:fill="DEEAF6"/>
          </w:tcPr>
          <w:p w:rsidRPr="007A3F11" w:rsidR="005B65A5" w:rsidP="00976D1B" w:rsidRDefault="005B65A5" w14:paraId="7FE39322" w14:textId="77777777">
            <w:pPr>
              <w:spacing w:after="0"/>
              <w:jc w:val="center"/>
              <w:rPr>
                <w:rFonts w:ascii="Arial" w:hAnsi="Arial" w:cs="Arial"/>
                <w:b/>
                <w:color w:val="312D44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312D44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bottom w:val="single" w:color="0070C0" w:sz="4" w:space="0"/>
            </w:tcBorders>
            <w:shd w:val="clear" w:color="auto" w:fill="DEEAF6"/>
          </w:tcPr>
          <w:p w:rsidRPr="007A3F11" w:rsidR="005B65A5" w:rsidP="00976D1B" w:rsidRDefault="005B65A5" w14:paraId="58907510" w14:textId="77777777">
            <w:pPr>
              <w:spacing w:after="0"/>
              <w:jc w:val="center"/>
              <w:rPr>
                <w:rFonts w:ascii="Arial" w:hAnsi="Arial" w:cs="Arial"/>
                <w:b/>
                <w:color w:val="312D44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312D44"/>
                <w:sz w:val="20"/>
                <w:szCs w:val="20"/>
              </w:rPr>
              <w:t>S</w:t>
            </w:r>
          </w:p>
        </w:tc>
        <w:tc>
          <w:tcPr>
            <w:tcW w:w="709" w:type="dxa"/>
            <w:tcBorders>
              <w:bottom w:val="single" w:color="0070C0" w:sz="4" w:space="0"/>
            </w:tcBorders>
            <w:shd w:val="clear" w:color="auto" w:fill="DEEAF6"/>
          </w:tcPr>
          <w:p w:rsidRPr="007A3F11" w:rsidR="005B65A5" w:rsidP="00976D1B" w:rsidRDefault="005B65A5" w14:paraId="38E7CE70" w14:textId="77777777">
            <w:pPr>
              <w:spacing w:after="0"/>
              <w:jc w:val="center"/>
              <w:rPr>
                <w:rFonts w:ascii="Arial" w:hAnsi="Arial" w:cs="Arial"/>
                <w:b/>
                <w:color w:val="312D44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312D44"/>
                <w:sz w:val="20"/>
                <w:szCs w:val="20"/>
              </w:rPr>
              <w:t>R</w:t>
            </w:r>
          </w:p>
        </w:tc>
        <w:tc>
          <w:tcPr>
            <w:tcW w:w="4394" w:type="dxa"/>
            <w:vMerge/>
            <w:tcBorders>
              <w:bottom w:val="single" w:color="0070C0" w:sz="4" w:space="0"/>
            </w:tcBorders>
            <w:shd w:val="clear" w:color="auto" w:fill="DEEAF6"/>
          </w:tcPr>
          <w:p w:rsidRPr="007A3F11" w:rsidR="005B65A5" w:rsidP="00976D1B" w:rsidRDefault="005B65A5" w14:paraId="2FE7808C" w14:textId="77777777">
            <w:pPr>
              <w:spacing w:line="240" w:lineRule="auto"/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color="0070C0" w:sz="4" w:space="0"/>
            </w:tcBorders>
            <w:shd w:val="clear" w:color="auto" w:fill="DEEAF6"/>
          </w:tcPr>
          <w:p w:rsidRPr="007A3F11" w:rsidR="005B65A5" w:rsidP="00976D1B" w:rsidRDefault="005B65A5" w14:paraId="5F3B36E0" w14:textId="77777777">
            <w:pPr>
              <w:jc w:val="center"/>
              <w:rPr>
                <w:rFonts w:ascii="Arial" w:hAnsi="Arial" w:cs="Arial"/>
                <w:b/>
                <w:color w:val="312D44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312D44"/>
                <w:sz w:val="20"/>
                <w:szCs w:val="20"/>
              </w:rPr>
              <w:t>L</w:t>
            </w:r>
          </w:p>
        </w:tc>
        <w:tc>
          <w:tcPr>
            <w:tcW w:w="708" w:type="dxa"/>
            <w:tcBorders>
              <w:bottom w:val="single" w:color="0070C0" w:sz="4" w:space="0"/>
            </w:tcBorders>
            <w:shd w:val="clear" w:color="auto" w:fill="DEEAF6"/>
          </w:tcPr>
          <w:p w:rsidRPr="007A3F11" w:rsidR="005B65A5" w:rsidP="00976D1B" w:rsidRDefault="005B65A5" w14:paraId="7DB51C2B" w14:textId="77777777">
            <w:pPr>
              <w:jc w:val="center"/>
              <w:rPr>
                <w:rFonts w:ascii="Arial" w:hAnsi="Arial" w:cs="Arial"/>
                <w:b/>
                <w:color w:val="312D44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312D44"/>
                <w:sz w:val="20"/>
                <w:szCs w:val="20"/>
              </w:rPr>
              <w:t>S</w:t>
            </w:r>
          </w:p>
        </w:tc>
        <w:tc>
          <w:tcPr>
            <w:tcW w:w="571" w:type="dxa"/>
            <w:tcBorders>
              <w:bottom w:val="single" w:color="0070C0" w:sz="4" w:space="0"/>
            </w:tcBorders>
            <w:shd w:val="clear" w:color="auto" w:fill="DEEAF6"/>
          </w:tcPr>
          <w:p w:rsidRPr="007A3F11" w:rsidR="005B65A5" w:rsidP="00976D1B" w:rsidRDefault="005B65A5" w14:paraId="280693EF" w14:textId="77777777">
            <w:pPr>
              <w:jc w:val="center"/>
              <w:rPr>
                <w:rFonts w:ascii="Arial" w:hAnsi="Arial" w:cs="Arial"/>
                <w:b/>
                <w:color w:val="312D44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312D44"/>
                <w:sz w:val="20"/>
                <w:szCs w:val="20"/>
              </w:rPr>
              <w:t>R</w:t>
            </w:r>
          </w:p>
        </w:tc>
      </w:tr>
    </w:tbl>
    <w:tbl>
      <w:tblPr>
        <w:tblStyle w:val="TableGrid"/>
        <w:tblW w:w="14170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 w:firstRow="1" w:lastRow="0" w:firstColumn="1" w:lastColumn="0" w:noHBand="0" w:noVBand="1"/>
      </w:tblPr>
      <w:tblGrid>
        <w:gridCol w:w="704"/>
        <w:gridCol w:w="3402"/>
        <w:gridCol w:w="1559"/>
        <w:gridCol w:w="709"/>
        <w:gridCol w:w="709"/>
        <w:gridCol w:w="709"/>
        <w:gridCol w:w="4394"/>
        <w:gridCol w:w="709"/>
        <w:gridCol w:w="708"/>
        <w:gridCol w:w="567"/>
      </w:tblGrid>
      <w:tr w:rsidRPr="007A3F11" w:rsidR="005B65A5" w:rsidTr="463F0D27" w14:paraId="2F3903BD" w14:textId="77777777">
        <w:tc>
          <w:tcPr>
            <w:tcW w:w="704" w:type="dxa"/>
            <w:tcMar/>
          </w:tcPr>
          <w:p w:rsidRPr="007A3F11" w:rsidR="005B65A5" w:rsidP="00976D1B" w:rsidRDefault="005B65A5" w14:paraId="28AC84D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7A3F11" w:rsidR="005B65A5" w:rsidP="00976D1B" w:rsidRDefault="005B65A5" w14:paraId="7D7137D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Mar/>
          </w:tcPr>
          <w:p w:rsidRPr="007A3F11" w:rsidR="005B65A5" w:rsidP="00976D1B" w:rsidRDefault="005B65A5" w14:paraId="7B78507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Spread of virus from co-workers.</w:t>
            </w:r>
          </w:p>
        </w:tc>
        <w:tc>
          <w:tcPr>
            <w:tcW w:w="1559" w:type="dxa"/>
            <w:tcMar/>
          </w:tcPr>
          <w:p w:rsidRPr="007A3F11" w:rsidR="005B65A5" w:rsidP="00976D1B" w:rsidRDefault="005B65A5" w14:paraId="51B35D10" w14:textId="6330BF3D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Employees</w:t>
            </w:r>
          </w:p>
          <w:p w:rsidRPr="007A3F11" w:rsidR="005B65A5" w:rsidP="00976D1B" w:rsidRDefault="005B65A5" w14:paraId="6906107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28B1B2E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Clients</w:t>
            </w:r>
          </w:p>
          <w:p w:rsidRPr="007A3F11" w:rsidR="005B65A5" w:rsidP="00976D1B" w:rsidRDefault="005B65A5" w14:paraId="4428A7A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36D" w:rsidP="00976D1B" w:rsidRDefault="005B65A5" w14:paraId="4646A0B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Visitors</w:t>
            </w:r>
            <w:r w:rsidR="003143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436D" w:rsidP="00976D1B" w:rsidRDefault="0031436D" w14:paraId="4C74BF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5A5" w:rsidP="00976D1B" w:rsidRDefault="0031436D" w14:paraId="14DED07C" w14:textId="48A0D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Contractors</w:t>
            </w:r>
          </w:p>
          <w:p w:rsidR="0031436D" w:rsidP="00976D1B" w:rsidRDefault="0031436D" w14:paraId="2F83BD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A3F11" w:rsidR="0031436D" w:rsidP="00976D1B" w:rsidRDefault="0031436D" w14:paraId="66B373F3" w14:textId="42F0EB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Pr="007A3F11" w:rsidR="005B65A5" w:rsidP="00976D1B" w:rsidRDefault="005B65A5" w14:paraId="0D740E6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3859C9E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67A2A09E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394" w:type="dxa"/>
            <w:tcMar/>
          </w:tcPr>
          <w:p w:rsidRPr="00391935" w:rsidR="0031436D" w:rsidP="005B65A5" w:rsidRDefault="00F51DAA" w14:paraId="5E03D722" w14:textId="2B67C2D7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 xml:space="preserve">Senior Managers </w:t>
            </w:r>
            <w:r w:rsidRPr="00391935" w:rsidR="0031436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391935" w:rsidR="0057219F">
              <w:rPr>
                <w:rFonts w:ascii="Arial" w:hAnsi="Arial" w:cs="Arial"/>
                <w:sz w:val="20"/>
                <w:szCs w:val="20"/>
              </w:rPr>
              <w:t xml:space="preserve">review working scheduling, 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Pr="00391935" w:rsidR="0057219F">
              <w:rPr>
                <w:rFonts w:ascii="Arial" w:hAnsi="Arial" w:cs="Arial"/>
                <w:sz w:val="20"/>
                <w:szCs w:val="20"/>
              </w:rPr>
              <w:t xml:space="preserve">rota options and </w:t>
            </w:r>
            <w:r w:rsidRPr="00391935" w:rsidR="0031436D">
              <w:rPr>
                <w:rFonts w:ascii="Arial" w:hAnsi="Arial" w:cs="Arial"/>
                <w:sz w:val="20"/>
                <w:szCs w:val="20"/>
              </w:rPr>
              <w:t xml:space="preserve">instruct 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391935" w:rsidR="0031436D">
              <w:rPr>
                <w:rFonts w:ascii="Arial" w:hAnsi="Arial" w:cs="Arial"/>
                <w:sz w:val="20"/>
                <w:szCs w:val="20"/>
              </w:rPr>
              <w:t>staff who c</w:t>
            </w:r>
            <w:r w:rsidRPr="00391935" w:rsidR="0057219F">
              <w:rPr>
                <w:rFonts w:ascii="Arial" w:hAnsi="Arial" w:cs="Arial"/>
                <w:sz w:val="20"/>
                <w:szCs w:val="20"/>
              </w:rPr>
              <w:t>a</w:t>
            </w:r>
            <w:r w:rsidRPr="00391935" w:rsidR="0031436D">
              <w:rPr>
                <w:rFonts w:ascii="Arial" w:hAnsi="Arial" w:cs="Arial"/>
                <w:sz w:val="20"/>
                <w:szCs w:val="20"/>
              </w:rPr>
              <w:t>n work from home to do so</w:t>
            </w:r>
            <w:r w:rsidRPr="00391935" w:rsidR="0057219F">
              <w:rPr>
                <w:rFonts w:ascii="Arial" w:hAnsi="Arial" w:cs="Arial"/>
                <w:sz w:val="20"/>
                <w:szCs w:val="20"/>
              </w:rPr>
              <w:t xml:space="preserve"> to minimise staff 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numbers </w:t>
            </w:r>
            <w:r w:rsidRPr="00391935" w:rsidR="0057219F">
              <w:rPr>
                <w:rFonts w:ascii="Arial" w:hAnsi="Arial" w:cs="Arial"/>
                <w:sz w:val="20"/>
                <w:szCs w:val="20"/>
              </w:rPr>
              <w:t>in the offices.</w:t>
            </w:r>
          </w:p>
          <w:p w:rsidRPr="00391935" w:rsidR="00F51DAA" w:rsidP="00F51DAA" w:rsidRDefault="0031436D" w14:paraId="17CD2EA9" w14:textId="1BBE1418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t>Workers who cannot work from home</w:t>
            </w:r>
            <w:r w:rsidRPr="6B6E9554" w:rsidR="7B4624DD">
              <w:rPr>
                <w:rFonts w:ascii="Arial" w:hAnsi="Arial" w:cs="Arial"/>
                <w:sz w:val="20"/>
                <w:szCs w:val="20"/>
              </w:rPr>
              <w:t>,</w:t>
            </w:r>
            <w:r w:rsidRPr="6B6E9554" w:rsidR="00B057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6B6E9554" w:rsidR="503C7644">
              <w:rPr>
                <w:rFonts w:ascii="Arial" w:hAnsi="Arial" w:cs="Arial"/>
                <w:sz w:val="20"/>
                <w:szCs w:val="20"/>
              </w:rPr>
              <w:t xml:space="preserve">must maintain </w:t>
            </w:r>
            <w:r w:rsidRPr="6B6E9554" w:rsidR="04EED27A">
              <w:rPr>
                <w:rFonts w:ascii="Arial" w:hAnsi="Arial" w:cs="Arial"/>
                <w:sz w:val="20"/>
                <w:szCs w:val="20"/>
              </w:rPr>
              <w:t>2m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6E9554" w:rsidR="0E2A7FC2">
              <w:rPr>
                <w:rFonts w:ascii="Arial" w:hAnsi="Arial" w:cs="Arial"/>
                <w:sz w:val="20"/>
                <w:szCs w:val="20"/>
              </w:rPr>
              <w:t>s</w:t>
            </w:r>
            <w:r w:rsidRPr="6B6E9554">
              <w:rPr>
                <w:rFonts w:ascii="Arial" w:hAnsi="Arial" w:cs="Arial"/>
                <w:sz w:val="20"/>
                <w:szCs w:val="20"/>
              </w:rPr>
              <w:t>ocial distancing at all times</w:t>
            </w:r>
            <w:proofErr w:type="gramEnd"/>
            <w:r w:rsidRPr="6B6E9554">
              <w:rPr>
                <w:rFonts w:ascii="Arial" w:hAnsi="Arial" w:cs="Arial"/>
                <w:sz w:val="20"/>
                <w:szCs w:val="20"/>
              </w:rPr>
              <w:t xml:space="preserve">. Where this is not possible, </w:t>
            </w:r>
            <w:r w:rsidRPr="6B6E9554" w:rsidR="116EC4D4">
              <w:rPr>
                <w:rFonts w:ascii="Arial" w:hAnsi="Arial" w:cs="Arial"/>
                <w:sz w:val="20"/>
                <w:szCs w:val="20"/>
              </w:rPr>
              <w:t>we adopt the governments 1m+ (I.e.  metre plus control measures) The</w:t>
            </w:r>
            <w:r w:rsidRPr="6B6E9554" w:rsidR="34965B20">
              <w:rPr>
                <w:rFonts w:ascii="Arial" w:hAnsi="Arial" w:cs="Arial"/>
                <w:sz w:val="20"/>
                <w:szCs w:val="20"/>
              </w:rPr>
              <w:t xml:space="preserve"> 1M+ ‘rule’ </w:t>
            </w:r>
            <w:r w:rsidRPr="6B6E9554" w:rsidR="116EC4D4">
              <w:rPr>
                <w:rFonts w:ascii="Arial" w:hAnsi="Arial" w:cs="Arial"/>
                <w:sz w:val="20"/>
                <w:szCs w:val="20"/>
              </w:rPr>
              <w:t>will be</w:t>
            </w:r>
            <w:r w:rsidRPr="6B6E9554" w:rsidR="4B3D3AC0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6B6E9554" w:rsidR="116EC4D4">
              <w:rPr>
                <w:rFonts w:ascii="Arial" w:hAnsi="Arial" w:cs="Arial"/>
                <w:sz w:val="20"/>
                <w:szCs w:val="20"/>
              </w:rPr>
              <w:t xml:space="preserve">exceptional </w:t>
            </w:r>
            <w:proofErr w:type="spellStart"/>
            <w:r w:rsidRPr="6B6E9554" w:rsidR="52DA5F44">
              <w:rPr>
                <w:rFonts w:ascii="Arial" w:hAnsi="Arial" w:cs="Arial"/>
                <w:sz w:val="20"/>
                <w:szCs w:val="20"/>
              </w:rPr>
              <w:t>cicumstances</w:t>
            </w:r>
            <w:proofErr w:type="spellEnd"/>
            <w:r w:rsidRPr="6B6E9554" w:rsidR="52DA5F44">
              <w:rPr>
                <w:rFonts w:ascii="Arial" w:hAnsi="Arial" w:cs="Arial"/>
                <w:sz w:val="20"/>
                <w:szCs w:val="20"/>
              </w:rPr>
              <w:t xml:space="preserve"> (e.g. lifting of manholes) Where 2m social distancing is not possible, unless already addressed int eh RAMS,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6B6E9554" w:rsidR="151B6A98">
              <w:rPr>
                <w:rFonts w:ascii="Arial" w:hAnsi="Arial" w:cs="Arial"/>
                <w:sz w:val="20"/>
                <w:szCs w:val="20"/>
              </w:rPr>
              <w:t>must s</w:t>
            </w:r>
            <w:r w:rsidRPr="6B6E9554">
              <w:rPr>
                <w:rFonts w:ascii="Arial" w:hAnsi="Arial" w:cs="Arial"/>
                <w:sz w:val="20"/>
                <w:szCs w:val="20"/>
              </w:rPr>
              <w:t>top and a specific RA to be undertaken to identify relevant control measures.</w:t>
            </w:r>
          </w:p>
          <w:p w:rsidRPr="00391935" w:rsidR="00B05783" w:rsidP="00B05783" w:rsidRDefault="00082566" w14:paraId="65D1BE5D" w14:textId="5297AAD2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t xml:space="preserve">Staff &amp; Visitors </w:t>
            </w:r>
            <w:r w:rsidRPr="6B6E9554" w:rsidR="012FB97E">
              <w:rPr>
                <w:rFonts w:ascii="Arial" w:hAnsi="Arial" w:cs="Arial"/>
                <w:sz w:val="20"/>
                <w:szCs w:val="20"/>
              </w:rPr>
              <w:t xml:space="preserve">to the offices are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to use hand sanitiser </w:t>
            </w:r>
            <w:r w:rsidRPr="6B6E9554" w:rsidR="2AEA157D">
              <w:rPr>
                <w:rFonts w:ascii="Arial" w:hAnsi="Arial" w:cs="Arial"/>
                <w:sz w:val="20"/>
                <w:szCs w:val="20"/>
              </w:rPr>
              <w:t>im</w:t>
            </w:r>
            <w:r w:rsidRPr="6B6E9554">
              <w:rPr>
                <w:rFonts w:ascii="Arial" w:hAnsi="Arial" w:cs="Arial"/>
                <w:sz w:val="20"/>
                <w:szCs w:val="20"/>
              </w:rPr>
              <w:t>mediately on entering the building</w:t>
            </w:r>
          </w:p>
          <w:p w:rsidRPr="00391935" w:rsidR="00E91B11" w:rsidP="00E91B11" w:rsidRDefault="00E91B11" w14:paraId="354103F7" w14:textId="77777777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Management to monitor and check to ensure the 2m rule is adhered to.</w:t>
            </w:r>
          </w:p>
          <w:p w:rsidRPr="00391935" w:rsidR="0057219F" w:rsidP="00F51DAA" w:rsidRDefault="00F51DAA" w14:paraId="1AA06A83" w14:textId="149851AE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t>R</w:t>
            </w:r>
            <w:r w:rsidRPr="6B6E9554" w:rsidR="0057219F">
              <w:rPr>
                <w:rFonts w:ascii="Arial" w:hAnsi="Arial" w:cs="Arial"/>
                <w:sz w:val="20"/>
                <w:szCs w:val="20"/>
              </w:rPr>
              <w:t xml:space="preserve">e-design’ of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 w:rsidRPr="6B6E9554" w:rsidR="00B05783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logistics: </w:t>
            </w:r>
            <w:r w:rsidRPr="6B6E9554" w:rsidR="0057219F">
              <w:rPr>
                <w:rFonts w:ascii="Arial" w:hAnsi="Arial" w:cs="Arial"/>
                <w:sz w:val="20"/>
                <w:szCs w:val="20"/>
              </w:rPr>
              <w:t>entrance protocols</w:t>
            </w:r>
            <w:r w:rsidRPr="6B6E9554" w:rsidR="00975BD0">
              <w:rPr>
                <w:rFonts w:ascii="Arial" w:hAnsi="Arial" w:cs="Arial"/>
                <w:sz w:val="20"/>
                <w:szCs w:val="20"/>
              </w:rPr>
              <w:t xml:space="preserve"> – limit access / exits to front door and rear (stores door)</w:t>
            </w:r>
            <w:r w:rsidRPr="6B6E9554" w:rsidR="44E4FB82">
              <w:rPr>
                <w:rFonts w:ascii="Arial" w:hAnsi="Arial" w:cs="Arial"/>
                <w:sz w:val="20"/>
                <w:szCs w:val="20"/>
              </w:rPr>
              <w:t xml:space="preserve"> only.  I</w:t>
            </w:r>
            <w:r w:rsidRPr="6B6E9554" w:rsidR="00B05783">
              <w:rPr>
                <w:rFonts w:ascii="Arial" w:hAnsi="Arial" w:cs="Arial"/>
                <w:sz w:val="20"/>
                <w:szCs w:val="20"/>
              </w:rPr>
              <w:t>solation of offices / desks / areas</w:t>
            </w:r>
            <w:r w:rsidRPr="6B6E9554" w:rsidR="5BC725F9">
              <w:rPr>
                <w:rFonts w:ascii="Arial" w:hAnsi="Arial" w:cs="Arial"/>
                <w:sz w:val="20"/>
                <w:szCs w:val="20"/>
              </w:rPr>
              <w:t xml:space="preserve"> / closure of meeting rooms within the building</w:t>
            </w:r>
            <w:r w:rsidRPr="6B6E9554" w:rsidR="005721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Pr="6B6E9554" w:rsidR="00B05783">
              <w:rPr>
                <w:rFonts w:ascii="Arial" w:hAnsi="Arial" w:cs="Arial"/>
                <w:sz w:val="20"/>
                <w:szCs w:val="20"/>
              </w:rPr>
              <w:t xml:space="preserve">visual aids (e.g. </w:t>
            </w:r>
            <w:r w:rsidRPr="6B6E9554">
              <w:rPr>
                <w:rFonts w:ascii="Arial" w:hAnsi="Arial" w:cs="Arial"/>
                <w:sz w:val="20"/>
                <w:szCs w:val="20"/>
              </w:rPr>
              <w:t>signs and floor markers</w:t>
            </w:r>
            <w:r w:rsidRPr="6B6E9554" w:rsidR="00B05783">
              <w:rPr>
                <w:rFonts w:ascii="Arial" w:hAnsi="Arial" w:cs="Arial"/>
                <w:sz w:val="20"/>
                <w:szCs w:val="20"/>
              </w:rPr>
              <w:t>)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6E9554" w:rsidR="0057219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6B6E9554" w:rsidR="0057219F">
              <w:rPr>
                <w:rFonts w:ascii="Arial" w:hAnsi="Arial" w:cs="Arial"/>
                <w:sz w:val="20"/>
                <w:szCs w:val="20"/>
              </w:rPr>
              <w:lastRenderedPageBreak/>
              <w:t xml:space="preserve">help support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6B6E9554" w:rsidR="0057219F">
              <w:rPr>
                <w:rFonts w:ascii="Arial" w:hAnsi="Arial" w:cs="Arial"/>
                <w:sz w:val="20"/>
                <w:szCs w:val="20"/>
              </w:rPr>
              <w:t>2m rule</w:t>
            </w:r>
            <w:r w:rsidRPr="6B6E9554" w:rsidR="72D95D7B">
              <w:rPr>
                <w:rFonts w:ascii="Arial" w:hAnsi="Arial" w:cs="Arial"/>
                <w:sz w:val="20"/>
                <w:szCs w:val="20"/>
              </w:rPr>
              <w:t xml:space="preserve"> and identify specific working desks to aid target cleaning</w:t>
            </w:r>
            <w:r w:rsidRPr="6B6E95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391935" w:rsidR="00D43C82" w:rsidP="00D43C82" w:rsidRDefault="00D43C82" w14:paraId="4EC6CCB7" w14:textId="373C2120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Staff to be reminded</w:t>
            </w:r>
            <w:r w:rsidRPr="00391935" w:rsidR="00F51DAA">
              <w:rPr>
                <w:rFonts w:ascii="Arial" w:hAnsi="Arial" w:cs="Arial"/>
                <w:sz w:val="20"/>
                <w:szCs w:val="20"/>
              </w:rPr>
              <w:t>, during all communications, o</w:t>
            </w:r>
            <w:r w:rsidRPr="00391935">
              <w:rPr>
                <w:rFonts w:ascii="Arial" w:hAnsi="Arial" w:cs="Arial"/>
                <w:sz w:val="20"/>
                <w:szCs w:val="20"/>
              </w:rPr>
              <w:t>f the importance of social distancing</w:t>
            </w:r>
            <w:r w:rsidRPr="00391935" w:rsidR="00082566">
              <w:rPr>
                <w:rFonts w:ascii="Arial" w:hAnsi="Arial" w:cs="Arial"/>
                <w:sz w:val="20"/>
                <w:szCs w:val="20"/>
              </w:rPr>
              <w:t>,</w:t>
            </w:r>
            <w:r w:rsidRPr="00391935" w:rsidR="00F51DAA">
              <w:rPr>
                <w:rFonts w:ascii="Arial" w:hAnsi="Arial" w:cs="Arial"/>
                <w:sz w:val="20"/>
                <w:szCs w:val="20"/>
              </w:rPr>
              <w:t xml:space="preserve"> frequently washing of hands </w:t>
            </w:r>
            <w:r w:rsidRPr="00391935" w:rsidR="00082566">
              <w:rPr>
                <w:rFonts w:ascii="Arial" w:hAnsi="Arial" w:cs="Arial"/>
                <w:sz w:val="20"/>
                <w:szCs w:val="20"/>
              </w:rPr>
              <w:t>and what to do if they, or a family member they live with contracts COVID-19 (including Governments isolation and testing guidelines)</w:t>
            </w:r>
            <w:r w:rsidRPr="00391935" w:rsidR="00F51D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391935" w:rsidR="0057219F" w:rsidP="00D43C82" w:rsidRDefault="0057219F" w14:paraId="4E20D1B6" w14:textId="6A999F3A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t xml:space="preserve">Conference calls, Skype, </w:t>
            </w:r>
            <w:r w:rsidRPr="6B6E9554" w:rsidR="00F51DAA">
              <w:rPr>
                <w:rFonts w:ascii="Arial" w:hAnsi="Arial" w:cs="Arial"/>
                <w:sz w:val="20"/>
                <w:szCs w:val="20"/>
              </w:rPr>
              <w:t xml:space="preserve">Microsoft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Teams 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>MUST</w:t>
            </w:r>
            <w:r w:rsidRPr="6B6E9554" w:rsidR="00F51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6E9554">
              <w:rPr>
                <w:rFonts w:ascii="Arial" w:hAnsi="Arial" w:cs="Arial"/>
                <w:sz w:val="20"/>
                <w:szCs w:val="20"/>
              </w:rPr>
              <w:t>be used as a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 xml:space="preserve">n alternative </w:t>
            </w:r>
            <w:r w:rsidRPr="6B6E9554">
              <w:rPr>
                <w:rFonts w:ascii="Arial" w:hAnsi="Arial" w:cs="Arial"/>
                <w:sz w:val="20"/>
                <w:szCs w:val="20"/>
              </w:rPr>
              <w:t>to face-to-face meetings.</w:t>
            </w:r>
            <w:r w:rsidRPr="6B6E9554" w:rsidR="00F51DAA"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 w:rsidRPr="6B6E9554" w:rsidR="35F0C7F7">
              <w:rPr>
                <w:rFonts w:ascii="Arial" w:hAnsi="Arial" w:cs="Arial"/>
                <w:sz w:val="20"/>
                <w:szCs w:val="20"/>
              </w:rPr>
              <w:t>‘</w:t>
            </w:r>
            <w:r w:rsidRPr="6B6E9554" w:rsidR="00F51DAA">
              <w:rPr>
                <w:rFonts w:ascii="Arial" w:hAnsi="Arial" w:cs="Arial"/>
                <w:sz w:val="20"/>
                <w:szCs w:val="20"/>
              </w:rPr>
              <w:t>face-to-face</w:t>
            </w:r>
            <w:r w:rsidRPr="6B6E9554" w:rsidR="3485E146">
              <w:rPr>
                <w:rFonts w:ascii="Arial" w:hAnsi="Arial" w:cs="Arial"/>
                <w:sz w:val="20"/>
                <w:szCs w:val="20"/>
              </w:rPr>
              <w:t>'</w:t>
            </w:r>
            <w:r w:rsidRPr="6B6E9554" w:rsidR="31CB5F29">
              <w:rPr>
                <w:rFonts w:ascii="Arial" w:hAnsi="Arial" w:cs="Arial"/>
                <w:sz w:val="20"/>
                <w:szCs w:val="20"/>
              </w:rPr>
              <w:t xml:space="preserve"> meetings and/or </w:t>
            </w:r>
            <w:r w:rsidRPr="6B6E9554" w:rsidR="00F51DAA">
              <w:rPr>
                <w:rFonts w:ascii="Arial" w:hAnsi="Arial" w:cs="Arial"/>
                <w:sz w:val="20"/>
                <w:szCs w:val="20"/>
              </w:rPr>
              <w:t>discussions are required (e.g. site visits, c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>o</w:t>
            </w:r>
            <w:r w:rsidRPr="6B6E9554" w:rsidR="00F51DAA">
              <w:rPr>
                <w:rFonts w:ascii="Arial" w:hAnsi="Arial" w:cs="Arial"/>
                <w:sz w:val="20"/>
                <w:szCs w:val="20"/>
              </w:rPr>
              <w:t>llecti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>n</w:t>
            </w:r>
            <w:r w:rsidRPr="6B6E9554" w:rsidR="00F51DAA">
              <w:rPr>
                <w:rFonts w:ascii="Arial" w:hAnsi="Arial" w:cs="Arial"/>
                <w:sz w:val="20"/>
                <w:szCs w:val="20"/>
              </w:rPr>
              <w:t>g equipmen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>t from stores</w:t>
            </w:r>
            <w:r w:rsidRPr="6B6E9554" w:rsidR="567A6876">
              <w:rPr>
                <w:rFonts w:ascii="Arial" w:hAnsi="Arial" w:cs="Arial"/>
                <w:sz w:val="20"/>
                <w:szCs w:val="20"/>
              </w:rPr>
              <w:t xml:space="preserve"> or for wellbeing reasons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6B6E9554" w:rsidR="595AFC7F">
              <w:rPr>
                <w:rFonts w:ascii="Arial" w:hAnsi="Arial" w:cs="Arial"/>
                <w:sz w:val="20"/>
                <w:szCs w:val="20"/>
              </w:rPr>
              <w:t xml:space="preserve">2m 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>Social distancing guidelines MUST be maintained</w:t>
            </w:r>
            <w:r w:rsidRPr="6B6E9554" w:rsidR="00B05783">
              <w:rPr>
                <w:rFonts w:ascii="Arial" w:hAnsi="Arial" w:cs="Arial"/>
                <w:sz w:val="20"/>
                <w:szCs w:val="20"/>
              </w:rPr>
              <w:t xml:space="preserve"> and attempt to </w:t>
            </w:r>
            <w:r w:rsidRPr="6B6E9554" w:rsidR="525E4084">
              <w:rPr>
                <w:rFonts w:ascii="Arial" w:hAnsi="Arial" w:cs="Arial"/>
                <w:sz w:val="20"/>
                <w:szCs w:val="20"/>
              </w:rPr>
              <w:t xml:space="preserve">limit or </w:t>
            </w:r>
            <w:r w:rsidRPr="6B6E9554" w:rsidR="00B05783">
              <w:rPr>
                <w:rFonts w:ascii="Arial" w:hAnsi="Arial" w:cs="Arial"/>
                <w:sz w:val="20"/>
                <w:szCs w:val="20"/>
              </w:rPr>
              <w:t xml:space="preserve">minimise contact </w:t>
            </w:r>
            <w:proofErr w:type="gramStart"/>
            <w:r w:rsidRPr="6B6E9554" w:rsidR="00B05783">
              <w:rPr>
                <w:rFonts w:ascii="Arial" w:hAnsi="Arial" w:cs="Arial"/>
                <w:sz w:val="20"/>
                <w:szCs w:val="20"/>
              </w:rPr>
              <w:t>time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>.</w:t>
            </w:r>
            <w:r w:rsidRPr="00391935" w:rsidR="007F5DE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Pr="00391935" w:rsidR="007F5DE2" w:rsidP="005B65A5" w:rsidRDefault="00242ED2" w14:paraId="7543B229" w14:textId="01B51C1E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t>Any e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 xml:space="preserve">mployees who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are identified as </w:t>
            </w:r>
            <w:r w:rsidRPr="6B6E9554">
              <w:rPr>
                <w:rFonts w:ascii="Arial" w:hAnsi="Arial" w:cs="Arial"/>
                <w:b/>
                <w:bCs/>
                <w:sz w:val="20"/>
                <w:szCs w:val="20"/>
              </w:rPr>
              <w:t>‘extremely clinically vulnerable’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6E9554" w:rsidR="006A5CAF">
              <w:rPr>
                <w:rFonts w:ascii="Arial" w:hAnsi="Arial" w:cs="Arial"/>
                <w:sz w:val="20"/>
                <w:szCs w:val="20"/>
              </w:rPr>
              <w:t>(those who receive</w:t>
            </w:r>
            <w:r w:rsidRPr="6B6E9554" w:rsidR="537F40E9">
              <w:rPr>
                <w:rFonts w:ascii="Arial" w:hAnsi="Arial" w:cs="Arial"/>
                <w:sz w:val="20"/>
                <w:szCs w:val="20"/>
              </w:rPr>
              <w:t>d</w:t>
            </w:r>
            <w:r w:rsidRPr="6B6E9554" w:rsidR="006A5CAF">
              <w:rPr>
                <w:rFonts w:ascii="Arial" w:hAnsi="Arial" w:cs="Arial"/>
                <w:sz w:val="20"/>
                <w:szCs w:val="20"/>
              </w:rPr>
              <w:t xml:space="preserve"> letters f</w:t>
            </w:r>
            <w:r w:rsidRPr="6B6E9554" w:rsidR="4CE7A96D">
              <w:rPr>
                <w:rFonts w:ascii="Arial" w:hAnsi="Arial" w:cs="Arial"/>
                <w:sz w:val="20"/>
                <w:szCs w:val="20"/>
              </w:rPr>
              <w:t>r</w:t>
            </w:r>
            <w:r w:rsidRPr="6B6E9554" w:rsidR="006A5CAF">
              <w:rPr>
                <w:rFonts w:ascii="Arial" w:hAnsi="Arial" w:cs="Arial"/>
                <w:sz w:val="20"/>
                <w:szCs w:val="20"/>
              </w:rPr>
              <w:t xml:space="preserve">om their GP / NHS) 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 xml:space="preserve">will be identified, consulted and appropriate measures taken to ensure they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6B6E9554" w:rsidR="007F5DE2">
              <w:rPr>
                <w:rFonts w:ascii="Arial" w:hAnsi="Arial" w:cs="Arial"/>
                <w:sz w:val="20"/>
                <w:szCs w:val="20"/>
              </w:rPr>
              <w:t xml:space="preserve">work from home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or not work at all. Employees who are identified as </w:t>
            </w:r>
            <w:r w:rsidRPr="6B6E9554">
              <w:rPr>
                <w:rFonts w:ascii="Arial" w:hAnsi="Arial" w:cs="Arial"/>
                <w:b/>
                <w:bCs/>
                <w:sz w:val="20"/>
                <w:szCs w:val="20"/>
              </w:rPr>
              <w:t>‘clinically vulnerable people’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6E9554" w:rsidR="006A5CAF">
              <w:rPr>
                <w:rFonts w:ascii="Arial" w:hAnsi="Arial" w:cs="Arial"/>
                <w:sz w:val="20"/>
                <w:szCs w:val="20"/>
              </w:rPr>
              <w:t xml:space="preserve">(over 70 or have underlying health conditions)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6B6E95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 from home where possible, but where this is not possible, a separate RA will be in place detailing the </w:t>
            </w:r>
            <w:r w:rsidRPr="6B6E9554">
              <w:rPr>
                <w:rFonts w:ascii="Arial" w:hAnsi="Arial" w:cs="Arial"/>
                <w:sz w:val="20"/>
                <w:szCs w:val="20"/>
              </w:rPr>
              <w:t>appropriate support needs and control measures to support the employee.</w:t>
            </w:r>
          </w:p>
          <w:p w:rsidRPr="00391935" w:rsidR="005B65A5" w:rsidP="6B6E9554" w:rsidRDefault="00975BD0" w14:paraId="77D17EB3" w14:textId="3F26650E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lastRenderedPageBreak/>
              <w:t xml:space="preserve">Screens to be fitted, or additional vehicles </w:t>
            </w:r>
            <w:r w:rsidRPr="6B6E9554" w:rsidR="365B5DD1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 w:rsidRPr="6B6E9554" w:rsidR="0487AA42">
              <w:rPr>
                <w:rFonts w:ascii="Arial" w:hAnsi="Arial" w:cs="Arial"/>
                <w:sz w:val="20"/>
                <w:szCs w:val="20"/>
              </w:rPr>
              <w:t>where social distancing within vehicles is not possible.</w:t>
            </w:r>
            <w:r w:rsidRPr="6B6E9554" w:rsidR="48CF4F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391935" w:rsidR="005B65A5" w:rsidP="463F0D27" w:rsidRDefault="005B65A5" w14:paraId="32EF786D" w14:textId="2A5B42DC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</w:rPr>
            </w:pPr>
            <w:r w:rsidRPr="463F0D27" w:rsidR="31C62C4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workers must not travel on public transport unless it is essential. This must be for exceptions only and agreed, prior to travelling, with your line Manager</w:t>
            </w:r>
            <w:r w:rsidRPr="463F0D27" w:rsidR="31C62C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391935" w:rsidR="00975BD0" w:rsidP="005B65A5" w:rsidRDefault="00975BD0" w14:paraId="266D20D4" w14:textId="0FDAC1D1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No car-sharing, other than with family members living at the same house.</w:t>
            </w:r>
          </w:p>
          <w:p w:rsidRPr="00391935" w:rsidR="00391935" w:rsidP="00391935" w:rsidRDefault="005B65A5" w14:paraId="0508CE5C" w14:textId="6B8524F8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t xml:space="preserve">Workers </w:t>
            </w:r>
            <w:r w:rsidRPr="6B6E9554" w:rsidR="73EE09BC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6B6E9554">
              <w:rPr>
                <w:rFonts w:ascii="Arial" w:hAnsi="Arial" w:cs="Arial"/>
                <w:sz w:val="20"/>
                <w:szCs w:val="20"/>
              </w:rPr>
              <w:t>instructed not to come to work if they feel unwell</w:t>
            </w:r>
            <w:r w:rsidRPr="6B6E9554" w:rsidR="0031436D">
              <w:rPr>
                <w:rFonts w:ascii="Arial" w:hAnsi="Arial" w:cs="Arial"/>
                <w:sz w:val="20"/>
                <w:szCs w:val="20"/>
              </w:rPr>
              <w:t xml:space="preserve"> or show COVID-19 symptoms.</w:t>
            </w:r>
          </w:p>
          <w:p w:rsidRPr="00391935" w:rsidR="001479B4" w:rsidP="00391935" w:rsidRDefault="001479B4" w14:paraId="3F222F01" w14:textId="4E73BC96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t xml:space="preserve">Dynamic risk assessments </w:t>
            </w:r>
            <w:r w:rsidRPr="6B6E9554" w:rsidR="00B05783">
              <w:rPr>
                <w:rFonts w:ascii="Arial" w:hAnsi="Arial" w:cs="Arial"/>
                <w:sz w:val="20"/>
                <w:szCs w:val="20"/>
              </w:rPr>
              <w:t>to include COVID-19 (contamination, contractio</w:t>
            </w:r>
            <w:r w:rsidRPr="6B6E9554" w:rsidR="00E91B11">
              <w:rPr>
                <w:rFonts w:ascii="Arial" w:hAnsi="Arial" w:cs="Arial"/>
                <w:sz w:val="20"/>
                <w:szCs w:val="20"/>
              </w:rPr>
              <w:t>n &amp;</w:t>
            </w:r>
            <w:r w:rsidRPr="6B6E9554" w:rsidR="00B05783">
              <w:rPr>
                <w:rFonts w:ascii="Arial" w:hAnsi="Arial" w:cs="Arial"/>
                <w:sz w:val="20"/>
                <w:szCs w:val="20"/>
              </w:rPr>
              <w:t xml:space="preserve"> Social distancing</w:t>
            </w:r>
            <w:r w:rsidRPr="6B6E9554" w:rsidR="00E91B11">
              <w:rPr>
                <w:rFonts w:ascii="Arial" w:hAnsi="Arial" w:cs="Arial"/>
                <w:sz w:val="20"/>
                <w:szCs w:val="20"/>
              </w:rPr>
              <w:t>) considerations</w:t>
            </w:r>
            <w:r w:rsidRPr="6B6E9554" w:rsidR="00B05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391935" w:rsidR="6B2EAA34" w:rsidP="089792AF" w:rsidRDefault="6B2EAA34" w14:paraId="0EA5E994" w14:textId="587E39E1">
            <w:pPr>
              <w:numPr>
                <w:ilvl w:val="0"/>
                <w:numId w:val="1"/>
              </w:numPr>
              <w:spacing w:line="276" w:lineRule="auto"/>
              <w:ind w:left="175" w:hanging="175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Project Managers to assess any additional PPE requirements and order / issue as required.</w:t>
            </w:r>
          </w:p>
          <w:p w:rsidRPr="00391935" w:rsidR="00E91B11" w:rsidP="00082566" w:rsidRDefault="00026CA7" w14:paraId="555FA2A6" w14:textId="24CBB9C4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Soap</w:t>
            </w:r>
            <w:r w:rsidRPr="00391935" w:rsidR="00E91B11">
              <w:rPr>
                <w:rFonts w:ascii="Arial" w:hAnsi="Arial" w:cs="Arial"/>
                <w:sz w:val="20"/>
                <w:szCs w:val="20"/>
              </w:rPr>
              <w:t>, disinfection wipes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 and sanitising gel at all washing stations an</w:t>
            </w:r>
            <w:r w:rsidRPr="00391935" w:rsidR="00082566">
              <w:rPr>
                <w:rFonts w:ascii="Arial" w:hAnsi="Arial" w:cs="Arial"/>
                <w:sz w:val="20"/>
                <w:szCs w:val="20"/>
              </w:rPr>
              <w:t>d locations where goods, equipment or people will pass from one person to another;</w:t>
            </w:r>
          </w:p>
          <w:p w:rsidRPr="00391935" w:rsidR="00082566" w:rsidP="00082566" w:rsidRDefault="00082566" w14:paraId="5F4540C8" w14:textId="03136658">
            <w:pPr>
              <w:numPr>
                <w:ilvl w:val="1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Stores counter (receiving / collection of goods)</w:t>
            </w:r>
          </w:p>
          <w:p w:rsidRPr="00391935" w:rsidR="00082566" w:rsidP="00082566" w:rsidRDefault="00082566" w14:paraId="3DFB035D" w14:textId="31427ABF">
            <w:pPr>
              <w:numPr>
                <w:ilvl w:val="1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Equipment swap (stores)</w:t>
            </w:r>
          </w:p>
          <w:p w:rsidRPr="00391935" w:rsidR="005B65A5" w:rsidP="00082566" w:rsidRDefault="00082566" w14:paraId="7CCC9164" w14:textId="3661DE82">
            <w:pPr>
              <w:numPr>
                <w:ilvl w:val="1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Shared keyboards (use should be avoided)</w:t>
            </w:r>
          </w:p>
          <w:p w:rsidRPr="00391935" w:rsidR="005B65A5" w:rsidP="00082566" w:rsidRDefault="001479B4" w14:paraId="4EF2B73E" w14:textId="0C1C4FAD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S</w:t>
            </w:r>
            <w:r w:rsidRPr="00391935" w:rsidR="00082566">
              <w:rPr>
                <w:rFonts w:ascii="Arial" w:hAnsi="Arial" w:cs="Arial"/>
                <w:sz w:val="20"/>
                <w:szCs w:val="20"/>
              </w:rPr>
              <w:t xml:space="preserve">tores area: Specific risk assessment to be carried out to review protocols for; </w:t>
            </w:r>
            <w:r w:rsidRPr="00391935">
              <w:rPr>
                <w:rFonts w:ascii="Arial" w:hAnsi="Arial" w:cs="Arial"/>
                <w:sz w:val="20"/>
                <w:szCs w:val="20"/>
              </w:rPr>
              <w:t>standing</w:t>
            </w:r>
            <w:r w:rsidRPr="00391935" w:rsidR="00082566">
              <w:rPr>
                <w:rFonts w:ascii="Arial" w:hAnsi="Arial" w:cs="Arial"/>
                <w:sz w:val="20"/>
                <w:szCs w:val="20"/>
              </w:rPr>
              <w:t xml:space="preserve"> / waiting area, 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process for site teams collecting </w:t>
            </w:r>
            <w:r w:rsidRPr="00391935" w:rsidR="00082566">
              <w:rPr>
                <w:rFonts w:ascii="Arial" w:hAnsi="Arial" w:cs="Arial"/>
                <w:sz w:val="20"/>
                <w:szCs w:val="20"/>
              </w:rPr>
              <w:t>or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 dropping off equipment</w:t>
            </w:r>
            <w:r w:rsidRPr="00391935" w:rsidR="00082566">
              <w:rPr>
                <w:rFonts w:ascii="Arial" w:hAnsi="Arial" w:cs="Arial"/>
                <w:sz w:val="20"/>
                <w:szCs w:val="20"/>
              </w:rPr>
              <w:t>, deliveries, sanitising etc.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506CA09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Mar/>
          </w:tcPr>
          <w:p w:rsidRPr="007A3F11" w:rsidR="005B65A5" w:rsidP="00976D1B" w:rsidRDefault="005B65A5" w14:paraId="7258826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Mar/>
          </w:tcPr>
          <w:p w:rsidRPr="007A3F11" w:rsidR="005B65A5" w:rsidP="00976D1B" w:rsidRDefault="005B65A5" w14:paraId="488EF42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</w:p>
        </w:tc>
      </w:tr>
      <w:tr w:rsidRPr="007A3F11" w:rsidR="005B65A5" w:rsidTr="463F0D27" w14:paraId="76A26B81" w14:textId="77777777">
        <w:tc>
          <w:tcPr>
            <w:tcW w:w="704" w:type="dxa"/>
            <w:tcMar/>
          </w:tcPr>
          <w:p w:rsidRPr="007A3F11" w:rsidR="005B65A5" w:rsidP="00976D1B" w:rsidRDefault="005B65A5" w14:paraId="39512A6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79D4627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Mar/>
          </w:tcPr>
          <w:p w:rsidRPr="007A3F11" w:rsidR="005B65A5" w:rsidP="00976D1B" w:rsidRDefault="005B65A5" w14:paraId="63D37B0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Contracting virus in the workplace e.g. from contact with infected surfaces, infected people.</w:t>
            </w:r>
          </w:p>
        </w:tc>
        <w:tc>
          <w:tcPr>
            <w:tcW w:w="1559" w:type="dxa"/>
            <w:tcMar/>
          </w:tcPr>
          <w:p w:rsidRPr="007A3F11" w:rsidR="005B65A5" w:rsidP="00976D1B" w:rsidRDefault="005B65A5" w14:paraId="43229953" w14:textId="12E14AD6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Employe</w:t>
            </w:r>
            <w:r w:rsidR="00CB4858">
              <w:rPr>
                <w:rFonts w:ascii="Arial" w:hAnsi="Arial" w:cs="Arial"/>
                <w:sz w:val="20"/>
                <w:szCs w:val="20"/>
              </w:rPr>
              <w:t>es</w:t>
            </w:r>
          </w:p>
          <w:p w:rsidRPr="007A3F11" w:rsidR="005B65A5" w:rsidP="00976D1B" w:rsidRDefault="005B65A5" w14:paraId="2160D5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1AE4B8A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Clients</w:t>
            </w:r>
          </w:p>
          <w:p w:rsidRPr="007A3F11" w:rsidR="005B65A5" w:rsidP="00976D1B" w:rsidRDefault="005B65A5" w14:paraId="538BCC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352D9C6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Pr="007A3F11" w:rsidR="005B65A5" w:rsidP="00976D1B" w:rsidRDefault="005B65A5" w14:paraId="31D607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7AE93738" w14:textId="182A0B4A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Employees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7A3F11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="00CB4858">
              <w:rPr>
                <w:rFonts w:ascii="Arial" w:hAnsi="Arial" w:cs="Arial"/>
                <w:sz w:val="20"/>
                <w:szCs w:val="20"/>
              </w:rPr>
              <w:t>employees</w:t>
            </w:r>
            <w:r w:rsidRPr="007A3F11"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A3F11">
              <w:rPr>
                <w:rFonts w:ascii="Arial" w:hAnsi="Arial" w:cs="Arial"/>
                <w:sz w:val="20"/>
                <w:szCs w:val="20"/>
              </w:rPr>
              <w:t>amilies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5FF85B2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55CCB72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299B8640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394" w:type="dxa"/>
            <w:tcMar/>
          </w:tcPr>
          <w:p w:rsidRPr="00391935" w:rsidR="00D43C82" w:rsidP="009E2DF8" w:rsidRDefault="005B65A5" w14:paraId="7DA204A5" w14:textId="24C416FB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 xml:space="preserve">Workers provided with </w:t>
            </w:r>
            <w:r w:rsidRPr="00391935" w:rsidR="009C020C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391935" w:rsidR="00CB4858">
              <w:rPr>
                <w:rFonts w:ascii="Arial" w:hAnsi="Arial" w:cs="Arial"/>
                <w:sz w:val="20"/>
                <w:szCs w:val="20"/>
              </w:rPr>
              <w:t>relevant PPE – masks / goggles as applicable e.g.2-man manhole lifting, or entering manholes (</w:t>
            </w:r>
            <w:proofErr w:type="spellStart"/>
            <w:r w:rsidRPr="00391935" w:rsidR="00CB4858">
              <w:rPr>
                <w:rFonts w:ascii="Arial" w:hAnsi="Arial" w:cs="Arial"/>
                <w:sz w:val="20"/>
                <w:szCs w:val="20"/>
              </w:rPr>
              <w:t>aerosolisation</w:t>
            </w:r>
            <w:proofErr w:type="spellEnd"/>
            <w:r w:rsidRPr="00391935" w:rsidR="00CB4858">
              <w:rPr>
                <w:rFonts w:ascii="Arial" w:hAnsi="Arial" w:cs="Arial"/>
                <w:sz w:val="20"/>
                <w:szCs w:val="20"/>
              </w:rPr>
              <w:t>)</w:t>
            </w:r>
            <w:r w:rsidRPr="00391935" w:rsidR="00B94E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391935" w:rsidR="005B65A5" w:rsidP="009E2DF8" w:rsidRDefault="00D43C82" w14:paraId="38FA013A" w14:textId="468605F0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t>Employees</w:t>
            </w:r>
            <w:r w:rsidRPr="6B6E9554" w:rsidR="005B65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6E9554" w:rsidR="00CB4858">
              <w:rPr>
                <w:rFonts w:ascii="Arial" w:hAnsi="Arial" w:cs="Arial"/>
                <w:sz w:val="20"/>
                <w:szCs w:val="20"/>
              </w:rPr>
              <w:t xml:space="preserve">informed </w:t>
            </w:r>
            <w:r w:rsidRPr="6B6E9554" w:rsidR="58C51AF8">
              <w:rPr>
                <w:rFonts w:ascii="Arial" w:hAnsi="Arial" w:cs="Arial"/>
                <w:sz w:val="20"/>
                <w:szCs w:val="20"/>
              </w:rPr>
              <w:t xml:space="preserve">and updated </w:t>
            </w:r>
            <w:r w:rsidRPr="6B6E9554" w:rsidR="00CB4858">
              <w:rPr>
                <w:rFonts w:ascii="Arial" w:hAnsi="Arial" w:cs="Arial"/>
                <w:sz w:val="20"/>
                <w:szCs w:val="20"/>
              </w:rPr>
              <w:t>of the Government guidelines</w:t>
            </w:r>
            <w:r w:rsidRPr="6B6E9554" w:rsidR="00B94E21">
              <w:rPr>
                <w:rFonts w:ascii="Arial" w:hAnsi="Arial" w:cs="Arial"/>
                <w:sz w:val="20"/>
                <w:szCs w:val="20"/>
              </w:rPr>
              <w:t xml:space="preserve"> relating to general hygiene practise, </w:t>
            </w:r>
            <w:r w:rsidRPr="6B6E9554" w:rsidR="009E2DF8">
              <w:rPr>
                <w:rFonts w:ascii="Arial" w:hAnsi="Arial" w:cs="Arial"/>
                <w:sz w:val="20"/>
                <w:szCs w:val="20"/>
              </w:rPr>
              <w:t>including hand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 washing process (20 second rule)</w:t>
            </w:r>
            <w:r w:rsidRPr="6B6E9554" w:rsidR="00B94E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6B6E9554" w:rsidR="009C020C">
              <w:rPr>
                <w:rFonts w:ascii="Arial" w:hAnsi="Arial" w:cs="Arial"/>
                <w:sz w:val="20"/>
                <w:szCs w:val="20"/>
              </w:rPr>
              <w:t>social distancing</w:t>
            </w:r>
            <w:r w:rsidRPr="6B6E9554" w:rsidR="00B94E21">
              <w:rPr>
                <w:rFonts w:ascii="Arial" w:hAnsi="Arial" w:cs="Arial"/>
                <w:sz w:val="20"/>
                <w:szCs w:val="20"/>
              </w:rPr>
              <w:t>, what to do in the event of being infected by COVID-19. Maintain regular reminders through communications and audio updates</w:t>
            </w:r>
            <w:r w:rsidRPr="00391935" w:rsidR="00B94E21">
              <w:rPr>
                <w:rFonts w:ascii="Arial" w:hAnsi="Arial" w:cs="Arial"/>
                <w:sz w:val="20"/>
                <w:szCs w:val="20"/>
              </w:rPr>
              <w:t>, what to do in the event of being infected by COVID-19. Maintain regular reminders through communications and audio updates</w:t>
            </w:r>
          </w:p>
          <w:p w:rsidRPr="00391935" w:rsidR="00004044" w:rsidP="009E2DF8" w:rsidRDefault="00004044" w14:paraId="0E6F5CBF" w14:textId="501E774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jc w:val="left"/>
              <w:rPr>
                <w:rFonts w:ascii="Arial" w:hAnsi="Arial" w:eastAsia="Times New Roman" w:cs="Arial"/>
              </w:rPr>
            </w:pPr>
            <w:r w:rsidRPr="00391935">
              <w:rPr>
                <w:rFonts w:ascii="Arial" w:hAnsi="Arial" w:eastAsia="Times New Roman" w:cs="Arial"/>
              </w:rPr>
              <w:t xml:space="preserve">Signage to be printed off and laminated and placed in toilet / hand washing areas re: hand washing, good practical tips for hygiene </w:t>
            </w:r>
          </w:p>
          <w:p w:rsidRPr="00391935" w:rsidR="00004044" w:rsidP="009E2DF8" w:rsidRDefault="00004044" w14:paraId="6F2A554D" w14:textId="779A3021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 xml:space="preserve">Provide vehicle drivers working remotely away from offices </w:t>
            </w:r>
            <w:r w:rsidRPr="00391935" w:rsidR="261D6B05">
              <w:rPr>
                <w:rFonts w:ascii="Arial" w:hAnsi="Arial" w:cs="Arial"/>
                <w:sz w:val="20"/>
                <w:szCs w:val="20"/>
              </w:rPr>
              <w:t xml:space="preserve">with appropriate hygiene products </w:t>
            </w:r>
            <w:r w:rsidRPr="00391935">
              <w:rPr>
                <w:rFonts w:ascii="Arial" w:hAnsi="Arial" w:cs="Arial"/>
                <w:sz w:val="20"/>
                <w:szCs w:val="20"/>
              </w:rPr>
              <w:t>(</w:t>
            </w:r>
            <w:r w:rsidRPr="00391935" w:rsidR="6F19B1F6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soap, water, anti-bac wipes, tissues, </w:t>
            </w:r>
            <w:r w:rsidRPr="00391935" w:rsidR="798EF221">
              <w:rPr>
                <w:rFonts w:ascii="Arial" w:hAnsi="Arial" w:cs="Arial"/>
                <w:sz w:val="20"/>
                <w:szCs w:val="20"/>
              </w:rPr>
              <w:t xml:space="preserve">sanitising </w:t>
            </w:r>
            <w:r w:rsidRPr="00391935">
              <w:rPr>
                <w:rFonts w:ascii="Arial" w:hAnsi="Arial" w:cs="Arial"/>
                <w:sz w:val="20"/>
                <w:szCs w:val="20"/>
              </w:rPr>
              <w:t>gel</w:t>
            </w:r>
            <w:r w:rsidRPr="00391935" w:rsidR="4404BB78">
              <w:rPr>
                <w:rFonts w:ascii="Arial" w:hAnsi="Arial" w:cs="Arial"/>
                <w:sz w:val="20"/>
                <w:szCs w:val="20"/>
              </w:rPr>
              <w:t>,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 small bin-bags for disposal)</w:t>
            </w:r>
          </w:p>
          <w:p w:rsidRPr="00391935" w:rsidR="009C020C" w:rsidP="009E2DF8" w:rsidRDefault="00EE4741" w14:paraId="4DDAB270" w14:textId="72B3F215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T</w:t>
            </w:r>
            <w:r w:rsidRPr="00391935" w:rsidR="000058DA">
              <w:rPr>
                <w:rFonts w:ascii="Arial" w:hAnsi="Arial" w:cs="Arial"/>
                <w:sz w:val="20"/>
                <w:szCs w:val="20"/>
              </w:rPr>
              <w:t xml:space="preserve">argeted 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cleaning and disinfecting of </w:t>
            </w:r>
            <w:r w:rsidRPr="00391935" w:rsidR="009C020C">
              <w:rPr>
                <w:rFonts w:ascii="Arial" w:hAnsi="Arial" w:cs="Arial"/>
                <w:sz w:val="20"/>
                <w:szCs w:val="20"/>
              </w:rPr>
              <w:t>office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 surfaces </w:t>
            </w:r>
            <w:r w:rsidRPr="00391935" w:rsidR="00D43C82">
              <w:rPr>
                <w:rFonts w:ascii="Arial" w:hAnsi="Arial" w:cs="Arial"/>
                <w:sz w:val="20"/>
                <w:szCs w:val="20"/>
              </w:rPr>
              <w:t xml:space="preserve">that are touched regularly particularly in areas of high use such as door handles, light switches, </w:t>
            </w:r>
            <w:r w:rsidRPr="00391935" w:rsidR="00E403CF">
              <w:rPr>
                <w:rFonts w:ascii="Arial" w:hAnsi="Arial" w:cs="Arial"/>
                <w:sz w:val="20"/>
                <w:szCs w:val="20"/>
              </w:rPr>
              <w:t xml:space="preserve">photocopiers, </w:t>
            </w:r>
            <w:r w:rsidRPr="00391935" w:rsidR="00D43C82">
              <w:rPr>
                <w:rFonts w:ascii="Arial" w:hAnsi="Arial" w:cs="Arial"/>
                <w:sz w:val="20"/>
                <w:szCs w:val="20"/>
              </w:rPr>
              <w:t>entrance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391935">
              <w:rPr>
                <w:rFonts w:ascii="Arial" w:hAnsi="Arial" w:cs="Arial"/>
                <w:sz w:val="20"/>
                <w:szCs w:val="20"/>
              </w:rPr>
              <w:lastRenderedPageBreak/>
              <w:t xml:space="preserve">stores counter </w:t>
            </w:r>
            <w:r w:rsidRPr="00391935" w:rsidR="00D43C82">
              <w:rPr>
                <w:rFonts w:ascii="Arial" w:hAnsi="Arial" w:cs="Arial"/>
                <w:sz w:val="20"/>
                <w:szCs w:val="20"/>
              </w:rPr>
              <w:t>area using appropriate cleaning products and methods.</w:t>
            </w:r>
          </w:p>
          <w:p w:rsidRPr="00391935" w:rsidR="00F03129" w:rsidP="009E2DF8" w:rsidRDefault="00F03129" w14:paraId="00731521" w14:textId="4EE917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Arial" w:hAnsi="Arial" w:eastAsia="Times New Roman" w:cs="Arial"/>
              </w:rPr>
            </w:pPr>
            <w:r w:rsidRPr="00391935">
              <w:rPr>
                <w:rFonts w:ascii="Arial" w:hAnsi="Arial" w:eastAsia="Times New Roman" w:cs="Arial"/>
              </w:rPr>
              <w:t>Water dispensers</w:t>
            </w:r>
            <w:r w:rsidRPr="00391935" w:rsidR="00004044">
              <w:rPr>
                <w:rFonts w:ascii="Arial" w:hAnsi="Arial" w:eastAsia="Times New Roman" w:cs="Arial"/>
              </w:rPr>
              <w:t xml:space="preserve"> </w:t>
            </w:r>
            <w:r w:rsidRPr="00391935">
              <w:rPr>
                <w:rFonts w:ascii="Arial" w:hAnsi="Arial" w:eastAsia="Times New Roman" w:cs="Arial"/>
              </w:rPr>
              <w:t>/ taps run each week to prevent legionella.</w:t>
            </w:r>
          </w:p>
          <w:p w:rsidRPr="00391935" w:rsidR="00F03129" w:rsidP="009E2DF8" w:rsidRDefault="00F03129" w14:paraId="59FE3B60" w14:textId="19BCF7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Arial" w:hAnsi="Arial" w:eastAsia="Times New Roman" w:cs="Arial"/>
              </w:rPr>
            </w:pPr>
            <w:r w:rsidRPr="00391935">
              <w:rPr>
                <w:rFonts w:ascii="Arial" w:hAnsi="Arial" w:eastAsia="Times New Roman" w:cs="Arial"/>
              </w:rPr>
              <w:t>Rubbish removed regularly.</w:t>
            </w:r>
          </w:p>
          <w:p w:rsidRPr="00391935" w:rsidR="00004044" w:rsidP="009E2DF8" w:rsidRDefault="009C020C" w14:paraId="17A82C0C" w14:textId="1D06966F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t xml:space="preserve">Limit use of </w:t>
            </w:r>
            <w:r w:rsidRPr="6B6E9554" w:rsidR="450BFFE6">
              <w:rPr>
                <w:rFonts w:ascii="Arial" w:hAnsi="Arial" w:cs="Arial"/>
                <w:sz w:val="20"/>
                <w:szCs w:val="20"/>
              </w:rPr>
              <w:t xml:space="preserve">Leeds 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canteen area </w:t>
            </w:r>
            <w:r w:rsidRPr="6B6E9554" w:rsidR="00D43C8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6B6E9554" w:rsidR="0DC96ACB">
              <w:rPr>
                <w:rFonts w:ascii="Arial" w:hAnsi="Arial" w:cs="Arial"/>
                <w:sz w:val="20"/>
                <w:szCs w:val="20"/>
              </w:rPr>
              <w:t>ensure 2m social distancing is achieved</w:t>
            </w:r>
            <w:r w:rsidRPr="6B6E95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6B6E9554" w:rsidR="000058DA">
              <w:rPr>
                <w:rFonts w:ascii="Arial" w:hAnsi="Arial" w:cs="Arial"/>
                <w:sz w:val="20"/>
                <w:szCs w:val="20"/>
              </w:rPr>
              <w:t xml:space="preserve">Only 1 </w:t>
            </w:r>
            <w:r w:rsidRPr="6B6E9554" w:rsidR="00004044">
              <w:rPr>
                <w:rFonts w:ascii="Arial" w:hAnsi="Arial" w:cs="Arial"/>
                <w:sz w:val="20"/>
                <w:szCs w:val="20"/>
              </w:rPr>
              <w:t xml:space="preserve">person in the </w:t>
            </w:r>
            <w:r w:rsidRPr="6B6E9554" w:rsidR="000058DA">
              <w:rPr>
                <w:rFonts w:ascii="Arial" w:hAnsi="Arial" w:cs="Arial"/>
                <w:sz w:val="20"/>
                <w:szCs w:val="20"/>
              </w:rPr>
              <w:t xml:space="preserve">Sevenoaks canteen </w:t>
            </w:r>
            <w:r w:rsidRPr="6B6E9554" w:rsidR="00004044">
              <w:rPr>
                <w:rFonts w:ascii="Arial" w:hAnsi="Arial" w:cs="Arial"/>
                <w:sz w:val="20"/>
                <w:szCs w:val="20"/>
              </w:rPr>
              <w:t>at any one time.</w:t>
            </w:r>
          </w:p>
          <w:p w:rsidRPr="00391935" w:rsidR="009C020C" w:rsidP="009E2DF8" w:rsidRDefault="009C020C" w14:paraId="1C8688F3" w14:textId="0BD1DCE0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391935" w:rsidR="00004044">
              <w:rPr>
                <w:rFonts w:ascii="Arial" w:hAnsi="Arial" w:cs="Arial"/>
                <w:sz w:val="20"/>
                <w:szCs w:val="20"/>
              </w:rPr>
              <w:t>‘</w:t>
            </w:r>
            <w:r w:rsidRPr="00391935">
              <w:rPr>
                <w:rFonts w:ascii="Arial" w:hAnsi="Arial" w:cs="Arial"/>
                <w:sz w:val="20"/>
                <w:szCs w:val="20"/>
              </w:rPr>
              <w:t>tea-round</w:t>
            </w:r>
            <w:r w:rsidRPr="00391935" w:rsidR="00004044">
              <w:rPr>
                <w:rFonts w:ascii="Arial" w:hAnsi="Arial" w:cs="Arial"/>
                <w:sz w:val="20"/>
                <w:szCs w:val="20"/>
              </w:rPr>
              <w:t>s’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935" w:rsidR="00004044">
              <w:rPr>
                <w:rFonts w:ascii="Arial" w:hAnsi="Arial" w:cs="Arial"/>
                <w:sz w:val="20"/>
                <w:szCs w:val="20"/>
              </w:rPr>
              <w:t>– everyone to make their own drinks</w:t>
            </w:r>
          </w:p>
          <w:p w:rsidRPr="00391935" w:rsidR="00E403CF" w:rsidP="009E2DF8" w:rsidRDefault="00E403CF" w14:paraId="6E790E72" w14:textId="61F913B3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sz w:val="20"/>
                <w:szCs w:val="20"/>
              </w:rPr>
              <w:t xml:space="preserve">Isolate unused offices </w:t>
            </w:r>
            <w:r w:rsidRPr="6B6E9554" w:rsidR="3556EBA1">
              <w:rPr>
                <w:rFonts w:ascii="Arial" w:hAnsi="Arial" w:cs="Arial"/>
                <w:sz w:val="20"/>
                <w:szCs w:val="20"/>
              </w:rPr>
              <w:t xml:space="preserve">using tape and signs </w:t>
            </w:r>
            <w:r w:rsidRPr="6B6E9554">
              <w:rPr>
                <w:rFonts w:ascii="Arial" w:hAnsi="Arial" w:cs="Arial"/>
                <w:sz w:val="20"/>
                <w:szCs w:val="20"/>
              </w:rPr>
              <w:t>and remove seats from canteen areas to prevent use</w:t>
            </w:r>
            <w:r w:rsidRPr="6B6E9554" w:rsidR="22B09001">
              <w:rPr>
                <w:rFonts w:ascii="Arial" w:hAnsi="Arial" w:cs="Arial"/>
                <w:sz w:val="20"/>
                <w:szCs w:val="20"/>
              </w:rPr>
              <w:t xml:space="preserve"> (one per table / 3 tables)</w:t>
            </w:r>
          </w:p>
          <w:p w:rsidRPr="00391935" w:rsidR="00123622" w:rsidP="089792AF" w:rsidRDefault="00E403CF" w14:paraId="18C2B89C" w14:textId="411593EA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Guidance issued</w:t>
            </w:r>
            <w:r w:rsidRPr="00391935" w:rsidR="00123622">
              <w:rPr>
                <w:rFonts w:ascii="Arial" w:hAnsi="Arial" w:cs="Arial"/>
                <w:sz w:val="20"/>
                <w:szCs w:val="20"/>
              </w:rPr>
              <w:t xml:space="preserve"> on what 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staff are </w:t>
            </w:r>
            <w:r w:rsidRPr="00391935" w:rsidR="00123622">
              <w:rPr>
                <w:rFonts w:ascii="Arial" w:hAnsi="Arial" w:cs="Arial"/>
                <w:sz w:val="20"/>
                <w:szCs w:val="20"/>
              </w:rPr>
              <w:t xml:space="preserve">to do in the event 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391935" w:rsidR="008575BF">
              <w:rPr>
                <w:rFonts w:ascii="Arial" w:hAnsi="Arial" w:cs="Arial"/>
                <w:sz w:val="20"/>
                <w:szCs w:val="20"/>
              </w:rPr>
              <w:t xml:space="preserve">finding </w:t>
            </w:r>
            <w:r w:rsidRPr="00391935">
              <w:rPr>
                <w:rFonts w:ascii="Arial" w:hAnsi="Arial" w:cs="Arial"/>
                <w:sz w:val="20"/>
                <w:szCs w:val="20"/>
              </w:rPr>
              <w:t>themselves</w:t>
            </w:r>
            <w:r w:rsidRPr="00391935" w:rsidR="008575BF">
              <w:rPr>
                <w:rFonts w:ascii="Arial" w:hAnsi="Arial" w:cs="Arial"/>
                <w:sz w:val="20"/>
                <w:szCs w:val="20"/>
              </w:rPr>
              <w:t xml:space="preserve">, a family member </w:t>
            </w:r>
            <w:r w:rsidRPr="00391935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391935" w:rsidR="00123622">
              <w:rPr>
                <w:rFonts w:ascii="Arial" w:hAnsi="Arial" w:cs="Arial"/>
                <w:sz w:val="20"/>
                <w:szCs w:val="20"/>
              </w:rPr>
              <w:t>a colleague show</w:t>
            </w:r>
            <w:r w:rsidRPr="00391935">
              <w:rPr>
                <w:rFonts w:ascii="Arial" w:hAnsi="Arial" w:cs="Arial"/>
                <w:sz w:val="20"/>
                <w:szCs w:val="20"/>
              </w:rPr>
              <w:t>ing</w:t>
            </w:r>
            <w:r w:rsidRPr="00391935" w:rsidR="00123622">
              <w:rPr>
                <w:rFonts w:ascii="Arial" w:hAnsi="Arial" w:cs="Arial"/>
                <w:sz w:val="20"/>
                <w:szCs w:val="20"/>
              </w:rPr>
              <w:t xml:space="preserve"> signs of COVID -19 </w:t>
            </w:r>
            <w:r w:rsidRPr="00391935" w:rsidR="009E2DF8">
              <w:rPr>
                <w:rFonts w:ascii="Arial" w:hAnsi="Arial" w:cs="Arial"/>
                <w:sz w:val="20"/>
                <w:szCs w:val="20"/>
              </w:rPr>
              <w:t>symptoms</w:t>
            </w:r>
            <w:r w:rsidRPr="00391935" w:rsidR="001236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391935" w:rsidR="0831A8F8" w:rsidP="089792AF" w:rsidRDefault="0831A8F8" w14:paraId="708815D3" w14:textId="05BCC033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All employees are instructed to stay at home for a period of 7 days from the onset of symptoms of new continuous cough or high temperature.</w:t>
            </w:r>
          </w:p>
          <w:p w:rsidRPr="00391935" w:rsidR="0831A8F8" w:rsidP="089792AF" w:rsidRDefault="0831A8F8" w14:paraId="74ABB4A2" w14:textId="77777777">
            <w:pPr>
              <w:pStyle w:val="ListParagraph"/>
              <w:numPr>
                <w:ilvl w:val="0"/>
                <w:numId w:val="1"/>
              </w:numPr>
              <w:spacing w:before="40" w:after="0" w:line="259" w:lineRule="auto"/>
              <w:jc w:val="left"/>
              <w:rPr>
                <w:color w:val="000000" w:themeColor="text1"/>
              </w:rPr>
            </w:pPr>
            <w:r w:rsidRPr="00391935">
              <w:rPr>
                <w:rFonts w:ascii="Arial" w:hAnsi="Arial" w:cs="Arial"/>
              </w:rPr>
              <w:t>All employees are instructed to stay at home for a period of 14 days from the onset of symptoms of new continuous cough or high temperature in a member of their household.</w:t>
            </w:r>
          </w:p>
          <w:p w:rsidRPr="00391935" w:rsidR="0831A8F8" w:rsidP="089792AF" w:rsidRDefault="0831A8F8" w14:paraId="240C9DA0" w14:textId="7F500BCC">
            <w:pPr>
              <w:pStyle w:val="ListParagraph"/>
              <w:numPr>
                <w:ilvl w:val="0"/>
                <w:numId w:val="1"/>
              </w:numPr>
              <w:spacing w:before="40" w:after="0" w:line="259" w:lineRule="auto"/>
              <w:jc w:val="left"/>
              <w:rPr>
                <w:color w:val="000000" w:themeColor="text1"/>
              </w:rPr>
            </w:pPr>
            <w:r w:rsidRPr="00391935">
              <w:rPr>
                <w:rFonts w:ascii="Arial" w:hAnsi="Arial" w:cs="Arial"/>
              </w:rPr>
              <w:t xml:space="preserve">All employees instructed to stay at home for a full 7 days in the event that they develop symptoms of a new </w:t>
            </w:r>
            <w:r w:rsidRPr="00391935">
              <w:rPr>
                <w:rFonts w:ascii="Arial" w:hAnsi="Arial" w:cs="Arial"/>
              </w:rPr>
              <w:lastRenderedPageBreak/>
              <w:t>continuous cough or high temperature, during the 14 day period of staying at home due to a member of their household being symptomatic – even if this takes the entire period beyond the initial 14 days.</w:t>
            </w:r>
          </w:p>
          <w:p w:rsidRPr="00391935" w:rsidR="005B65A5" w:rsidP="089792AF" w:rsidRDefault="005B65A5" w14:paraId="799D8161" w14:textId="6577C742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noProof/>
                <w:sz w:val="20"/>
                <w:szCs w:val="20"/>
              </w:rPr>
              <w:t>Workers who become ill at work instructed to self-isolate immediately and inform Line Manager by phone</w:t>
            </w:r>
            <w:r w:rsidRPr="00391935" w:rsidR="674D9129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Pr="00391935" w:rsidR="005B65A5" w:rsidP="009E2DF8" w:rsidRDefault="004B30A0" w14:paraId="68200566" w14:textId="230709D5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noProof/>
                <w:sz w:val="20"/>
                <w:szCs w:val="20"/>
              </w:rPr>
              <w:t xml:space="preserve">Establish </w:t>
            </w:r>
            <w:r w:rsidRPr="00391935" w:rsidR="355B370D">
              <w:rPr>
                <w:rFonts w:ascii="Arial" w:hAnsi="Arial" w:cs="Arial"/>
                <w:noProof/>
                <w:sz w:val="20"/>
                <w:szCs w:val="20"/>
              </w:rPr>
              <w:t xml:space="preserve">Emergency </w:t>
            </w:r>
            <w:r w:rsidRPr="00391935">
              <w:rPr>
                <w:rFonts w:ascii="Arial" w:hAnsi="Arial" w:cs="Arial"/>
                <w:noProof/>
                <w:sz w:val="20"/>
                <w:szCs w:val="20"/>
              </w:rPr>
              <w:t xml:space="preserve">response </w:t>
            </w:r>
            <w:r w:rsidRPr="00391935" w:rsidR="355B370D">
              <w:rPr>
                <w:rFonts w:ascii="Arial" w:hAnsi="Arial" w:cs="Arial"/>
                <w:noProof/>
                <w:sz w:val="20"/>
                <w:szCs w:val="20"/>
              </w:rPr>
              <w:t>plan</w:t>
            </w:r>
            <w:r w:rsidRPr="00391935">
              <w:rPr>
                <w:rFonts w:ascii="Arial" w:hAnsi="Arial" w:cs="Arial"/>
                <w:noProof/>
                <w:sz w:val="20"/>
                <w:szCs w:val="20"/>
              </w:rPr>
              <w:t xml:space="preserve"> to confirm actions required in the event of a COVID-19 case in the office or on site</w:t>
            </w:r>
            <w:r w:rsidRPr="00391935" w:rsidR="6793ACF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391935">
              <w:rPr>
                <w:rFonts w:ascii="Arial" w:hAnsi="Arial" w:cs="Arial"/>
                <w:noProof/>
                <w:sz w:val="20"/>
                <w:szCs w:val="20"/>
              </w:rPr>
              <w:t xml:space="preserve"> Senior Managers to be made aware and sh</w:t>
            </w:r>
            <w:r w:rsidR="00605CE1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Pr="00391935">
              <w:rPr>
                <w:rFonts w:ascii="Arial" w:hAnsi="Arial" w:cs="Arial"/>
                <w:noProof/>
                <w:sz w:val="20"/>
                <w:szCs w:val="20"/>
              </w:rPr>
              <w:t>re with Operational leads &amp; Project Managers</w:t>
            </w:r>
          </w:p>
          <w:p w:rsidRPr="00391935" w:rsidR="00C20A49" w:rsidP="009E2DF8" w:rsidRDefault="008575BF" w14:paraId="2BAA8FC4" w14:textId="77777777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 xml:space="preserve">Employees who have family members with underlying health conditions will be identified </w:t>
            </w:r>
            <w:r w:rsidRPr="00391935" w:rsidR="00AE5C41">
              <w:rPr>
                <w:rFonts w:ascii="Arial" w:hAnsi="Arial" w:cs="Arial"/>
                <w:sz w:val="20"/>
                <w:szCs w:val="20"/>
              </w:rPr>
              <w:t>to discuss their personal support needs</w:t>
            </w:r>
            <w:r w:rsidRPr="00391935">
              <w:rPr>
                <w:rFonts w:ascii="Arial" w:hAnsi="Arial" w:cs="Arial"/>
                <w:sz w:val="20"/>
                <w:szCs w:val="20"/>
              </w:rPr>
              <w:t>.</w:t>
            </w:r>
            <w:r w:rsidRPr="00391935" w:rsidR="005B65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391935" w:rsidR="009E2DF8" w:rsidP="00391935" w:rsidRDefault="009E2DF8" w14:paraId="2F7BFBFD" w14:textId="547A4288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A tracking / recording system to be put in place to monitor suspected cases, confirmed cases, isolation periods and when staff can return in line with the current Government guidelines on symptom-free isolation periods.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427EDB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Mar/>
          </w:tcPr>
          <w:p w:rsidRPr="007A3F11" w:rsidR="005B65A5" w:rsidP="00976D1B" w:rsidRDefault="005B65A5" w14:paraId="17C6C8D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Mar/>
          </w:tcPr>
          <w:p w:rsidRPr="007A3F11" w:rsidR="005B65A5" w:rsidP="00976D1B" w:rsidRDefault="005B65A5" w14:paraId="4014BCF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C000"/>
                <w:sz w:val="20"/>
                <w:szCs w:val="20"/>
              </w:rPr>
              <w:t>M</w:t>
            </w:r>
          </w:p>
        </w:tc>
      </w:tr>
      <w:tr w:rsidRPr="007A3F11" w:rsidR="005B65A5" w:rsidTr="463F0D27" w14:paraId="6934DD20" w14:textId="77777777">
        <w:tc>
          <w:tcPr>
            <w:tcW w:w="704" w:type="dxa"/>
            <w:tcMar/>
          </w:tcPr>
          <w:p w:rsidRPr="007A3F11" w:rsidR="005B65A5" w:rsidP="00976D1B" w:rsidRDefault="005B65A5" w14:paraId="500325E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7A3F11" w:rsidR="005B65A5" w:rsidP="00976D1B" w:rsidRDefault="005B65A5" w14:paraId="23D1FA7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Mar/>
          </w:tcPr>
          <w:p w:rsidRPr="007A3F11" w:rsidR="005B65A5" w:rsidP="00976D1B" w:rsidRDefault="005B65A5" w14:paraId="49818DA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Shortage of PPE due to supply chain problems presents risk of increased likelihood of contracting the virus.</w:t>
            </w:r>
          </w:p>
        </w:tc>
        <w:tc>
          <w:tcPr>
            <w:tcW w:w="1559" w:type="dxa"/>
            <w:tcMar/>
          </w:tcPr>
          <w:p w:rsidRPr="007A3F11" w:rsidR="005B65A5" w:rsidP="00976D1B" w:rsidRDefault="005B65A5" w14:paraId="0A23256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Employees and/or Workers</w:t>
            </w:r>
          </w:p>
          <w:p w:rsidRPr="007A3F11" w:rsidR="005B65A5" w:rsidP="00976D1B" w:rsidRDefault="005B65A5" w14:paraId="015E47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18DFEE2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Clients</w:t>
            </w:r>
          </w:p>
          <w:p w:rsidRPr="007A3F11" w:rsidR="005B65A5" w:rsidP="00976D1B" w:rsidRDefault="005B65A5" w14:paraId="61C096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345B932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Visitors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3828C95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0FC19C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11ABF7AC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394" w:type="dxa"/>
            <w:tcMar/>
          </w:tcPr>
          <w:p w:rsidRPr="006A5CAF" w:rsidR="005B65A5" w:rsidP="005B65A5" w:rsidRDefault="005B65A5" w14:paraId="0D49411A" w14:textId="77777777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noProof/>
                <w:sz w:val="20"/>
                <w:szCs w:val="20"/>
              </w:rPr>
              <w:t>Approved supplier scheme in place</w:t>
            </w:r>
          </w:p>
          <w:p w:rsidRPr="006A5CAF" w:rsidR="005B65A5" w:rsidP="005B65A5" w:rsidRDefault="005B65A5" w14:paraId="4E533E16" w14:textId="61298948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noProof/>
                <w:sz w:val="20"/>
                <w:szCs w:val="20"/>
              </w:rPr>
              <w:t xml:space="preserve">Stock held </w:t>
            </w:r>
            <w:r w:rsidRPr="006A5CAF" w:rsidR="008D24BF">
              <w:rPr>
                <w:rFonts w:ascii="Arial" w:hAnsi="Arial" w:cs="Arial"/>
                <w:noProof/>
                <w:sz w:val="20"/>
                <w:szCs w:val="20"/>
              </w:rPr>
              <w:t>in stores where possible</w:t>
            </w:r>
          </w:p>
          <w:p w:rsidRPr="006A5CAF" w:rsidR="005B65A5" w:rsidP="005B65A5" w:rsidRDefault="008D24BF" w14:paraId="6A81C24F" w14:textId="73E93A90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noProof/>
                <w:sz w:val="20"/>
                <w:szCs w:val="20"/>
              </w:rPr>
              <w:t xml:space="preserve">Employees to follow ‘we will work safely or not at all’ philosophy and stop work if </w:t>
            </w:r>
            <w:r w:rsidRPr="006A5CAF" w:rsidR="005B65A5">
              <w:rPr>
                <w:rFonts w:ascii="Arial" w:hAnsi="Arial" w:cs="Arial"/>
                <w:noProof/>
                <w:sz w:val="20"/>
                <w:szCs w:val="20"/>
              </w:rPr>
              <w:t>PPE</w:t>
            </w:r>
            <w:r w:rsidRPr="006A5CAF">
              <w:rPr>
                <w:rFonts w:ascii="Arial" w:hAnsi="Arial" w:cs="Arial"/>
                <w:noProof/>
                <w:sz w:val="20"/>
                <w:szCs w:val="20"/>
              </w:rPr>
              <w:t xml:space="preserve"> is </w:t>
            </w:r>
            <w:r w:rsidRPr="006A5CAF" w:rsidR="005B65A5">
              <w:rPr>
                <w:rFonts w:ascii="Arial" w:hAnsi="Arial" w:cs="Arial"/>
                <w:noProof/>
                <w:sz w:val="20"/>
                <w:szCs w:val="20"/>
              </w:rPr>
              <w:t xml:space="preserve"> not available</w:t>
            </w:r>
          </w:p>
          <w:p w:rsidRPr="006A5CAF" w:rsidR="005B65A5" w:rsidP="005B65A5" w:rsidRDefault="005B65A5" w14:paraId="0F083542" w14:textId="51CBADE7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Director </w:t>
            </w:r>
            <w:r w:rsidRPr="006A5CAF" w:rsidR="008D24BF">
              <w:rPr>
                <w:rFonts w:ascii="Arial" w:hAnsi="Arial" w:cs="Arial"/>
                <w:noProof/>
                <w:sz w:val="20"/>
                <w:szCs w:val="20"/>
              </w:rPr>
              <w:t xml:space="preserve">/ Heads of Operations </w:t>
            </w:r>
            <w:r w:rsidRPr="006A5CAF">
              <w:rPr>
                <w:rFonts w:ascii="Arial" w:hAnsi="Arial" w:cs="Arial"/>
                <w:noProof/>
                <w:sz w:val="20"/>
                <w:szCs w:val="20"/>
              </w:rPr>
              <w:t xml:space="preserve">will withdraw workers if situation </w:t>
            </w:r>
            <w:r w:rsidRPr="006A5CAF" w:rsidR="008D24BF">
              <w:rPr>
                <w:rFonts w:ascii="Arial" w:hAnsi="Arial" w:cs="Arial"/>
                <w:noProof/>
                <w:sz w:val="20"/>
                <w:szCs w:val="20"/>
              </w:rPr>
              <w:t>cann</w:t>
            </w:r>
            <w:r w:rsidRPr="006A5CAF" w:rsidR="008575BF">
              <w:rPr>
                <w:rFonts w:ascii="Arial" w:hAnsi="Arial" w:cs="Arial"/>
                <w:noProof/>
                <w:sz w:val="20"/>
                <w:szCs w:val="20"/>
              </w:rPr>
              <w:t>o</w:t>
            </w:r>
            <w:r w:rsidRPr="006A5CAF" w:rsidR="008D24BF">
              <w:rPr>
                <w:rFonts w:ascii="Arial" w:hAnsi="Arial" w:cs="Arial"/>
                <w:noProof/>
                <w:sz w:val="20"/>
                <w:szCs w:val="20"/>
              </w:rPr>
              <w:t>t be resolved and therfore to high-risk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48EFCF5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Mar/>
          </w:tcPr>
          <w:p w:rsidRPr="007A3F11" w:rsidR="005B65A5" w:rsidP="00976D1B" w:rsidRDefault="005B65A5" w14:paraId="32F0FB9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Mar/>
          </w:tcPr>
          <w:p w:rsidRPr="007A3F11" w:rsidR="005B65A5" w:rsidP="00976D1B" w:rsidRDefault="005B65A5" w14:paraId="61F0AD4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C000"/>
                <w:sz w:val="20"/>
                <w:szCs w:val="20"/>
              </w:rPr>
              <w:t>M</w:t>
            </w:r>
          </w:p>
        </w:tc>
      </w:tr>
      <w:tr w:rsidRPr="007A3F11" w:rsidR="005B65A5" w:rsidTr="463F0D27" w14:paraId="4E015863" w14:textId="77777777">
        <w:tc>
          <w:tcPr>
            <w:tcW w:w="704" w:type="dxa"/>
            <w:tcMar/>
          </w:tcPr>
          <w:p w:rsidRPr="007A3F11" w:rsidR="005B65A5" w:rsidP="00976D1B" w:rsidRDefault="005B65A5" w14:paraId="2C140E6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1878A5D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tcMar/>
          </w:tcPr>
          <w:p w:rsidRPr="007A3F11" w:rsidR="005B65A5" w:rsidP="00976D1B" w:rsidRDefault="00C109BA" w14:paraId="677DD8BA" w14:textId="102BE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Psychological well-being: </w:t>
            </w:r>
            <w:r w:rsidR="00880B26">
              <w:rPr>
                <w:rFonts w:ascii="Arial" w:hAnsi="Arial" w:cs="Arial"/>
                <w:sz w:val="20"/>
                <w:szCs w:val="20"/>
              </w:rPr>
              <w:t xml:space="preserve">Employees </w:t>
            </w:r>
            <w:r w:rsidRPr="007A3F11" w:rsidR="005B65A5">
              <w:rPr>
                <w:rFonts w:ascii="Arial" w:hAnsi="Arial" w:cs="Arial"/>
                <w:sz w:val="20"/>
                <w:szCs w:val="20"/>
              </w:rPr>
              <w:t xml:space="preserve">suffering from stress.  </w:t>
            </w:r>
            <w:r w:rsidR="00880B26">
              <w:rPr>
                <w:rFonts w:ascii="Arial" w:hAnsi="Arial" w:cs="Arial"/>
                <w:sz w:val="20"/>
                <w:szCs w:val="20"/>
              </w:rPr>
              <w:t>Staff concerned about the future</w:t>
            </w:r>
            <w:r w:rsidRPr="007A3F11" w:rsidR="005B65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Mar/>
          </w:tcPr>
          <w:p w:rsidRPr="007A3F11" w:rsidR="005B65A5" w:rsidP="00976D1B" w:rsidRDefault="005B65A5" w14:paraId="61F0524D" w14:textId="2AF0BAB1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Employees and/or</w:t>
            </w:r>
            <w:r w:rsidR="00880B26">
              <w:rPr>
                <w:rFonts w:ascii="Arial" w:hAnsi="Arial" w:cs="Arial"/>
                <w:sz w:val="20"/>
                <w:szCs w:val="20"/>
              </w:rPr>
              <w:t xml:space="preserve"> their family members</w:t>
            </w:r>
          </w:p>
          <w:p w:rsidRPr="007A3F11" w:rsidR="005B65A5" w:rsidP="00976D1B" w:rsidRDefault="005B65A5" w14:paraId="14FC7352" w14:textId="7D27B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Pr="007A3F11" w:rsidR="005B65A5" w:rsidP="00976D1B" w:rsidRDefault="005B65A5" w14:paraId="33E0C3A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50BF376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52BD8B23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394" w:type="dxa"/>
            <w:tcMar/>
          </w:tcPr>
          <w:p w:rsidRPr="006A5CAF" w:rsidR="005B65A5" w:rsidP="005B65A5" w:rsidRDefault="005B65A5" w14:paraId="4C8FAF4E" w14:textId="07338710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6B6E9554">
              <w:rPr>
                <w:rFonts w:ascii="Arial" w:hAnsi="Arial" w:cs="Arial"/>
                <w:noProof/>
                <w:sz w:val="20"/>
                <w:szCs w:val="20"/>
              </w:rPr>
              <w:t>Line Manager</w:t>
            </w:r>
            <w:r w:rsidRPr="6B6E9554" w:rsidR="00AF181E">
              <w:rPr>
                <w:rFonts w:ascii="Arial" w:hAnsi="Arial" w:cs="Arial"/>
                <w:noProof/>
                <w:sz w:val="20"/>
                <w:szCs w:val="20"/>
              </w:rPr>
              <w:t>, HR, S</w:t>
            </w:r>
            <w:r w:rsidRPr="6B6E9554" w:rsidR="008575BF">
              <w:rPr>
                <w:rFonts w:ascii="Arial" w:hAnsi="Arial" w:cs="Arial"/>
                <w:noProof/>
                <w:sz w:val="20"/>
                <w:szCs w:val="20"/>
              </w:rPr>
              <w:t>enior Managers</w:t>
            </w:r>
            <w:r w:rsidRPr="6B6E955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6B6E9554" w:rsidR="00AF181E">
              <w:rPr>
                <w:rFonts w:ascii="Arial" w:hAnsi="Arial" w:cs="Arial"/>
                <w:noProof/>
                <w:sz w:val="20"/>
                <w:szCs w:val="20"/>
              </w:rPr>
              <w:t>to maint</w:t>
            </w:r>
            <w:r w:rsidRPr="6B6E9554" w:rsidR="008575BF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Pr="6B6E9554" w:rsidR="00AF181E">
              <w:rPr>
                <w:rFonts w:ascii="Arial" w:hAnsi="Arial" w:cs="Arial"/>
                <w:noProof/>
                <w:sz w:val="20"/>
                <w:szCs w:val="20"/>
              </w:rPr>
              <w:t>in</w:t>
            </w:r>
            <w:r w:rsidRPr="6B6E9554" w:rsidR="008575B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6B6E9554" w:rsidR="235ED7FB">
              <w:rPr>
                <w:rFonts w:ascii="Arial" w:hAnsi="Arial" w:cs="Arial"/>
                <w:noProof/>
                <w:sz w:val="20"/>
                <w:szCs w:val="20"/>
              </w:rPr>
              <w:t>r</w:t>
            </w:r>
            <w:r w:rsidRPr="6B6E9554" w:rsidR="008575BF">
              <w:rPr>
                <w:rFonts w:ascii="Arial" w:hAnsi="Arial" w:cs="Arial"/>
                <w:noProof/>
                <w:sz w:val="20"/>
                <w:szCs w:val="20"/>
              </w:rPr>
              <w:t xml:space="preserve">egular </w:t>
            </w:r>
            <w:r w:rsidRPr="6B6E9554" w:rsidR="00AF181E">
              <w:rPr>
                <w:rFonts w:ascii="Arial" w:hAnsi="Arial" w:cs="Arial"/>
                <w:noProof/>
                <w:sz w:val="20"/>
                <w:szCs w:val="20"/>
              </w:rPr>
              <w:t>contact and communications w</w:t>
            </w:r>
            <w:r w:rsidRPr="6B6E9554">
              <w:rPr>
                <w:rFonts w:ascii="Arial" w:hAnsi="Arial" w:cs="Arial"/>
                <w:noProof/>
                <w:sz w:val="20"/>
                <w:szCs w:val="20"/>
              </w:rPr>
              <w:t>ith all workers</w:t>
            </w:r>
            <w:r w:rsidRPr="6B6E9554" w:rsidR="008575BF">
              <w:rPr>
                <w:rFonts w:ascii="Arial" w:hAnsi="Arial" w:cs="Arial"/>
                <w:noProof/>
                <w:sz w:val="20"/>
                <w:szCs w:val="20"/>
              </w:rPr>
              <w:t xml:space="preserve"> including those on Furlough.</w:t>
            </w:r>
          </w:p>
          <w:p w:rsidRPr="006A5CAF" w:rsidR="005B65A5" w:rsidP="005B65A5" w:rsidRDefault="008575BF" w14:paraId="3F452B43" w14:textId="6D5881E3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noProof/>
                <w:sz w:val="20"/>
                <w:szCs w:val="20"/>
              </w:rPr>
              <w:t>Staff</w:t>
            </w:r>
            <w:r w:rsidRPr="006A5CAF" w:rsidR="005B65A5">
              <w:rPr>
                <w:rFonts w:ascii="Arial" w:hAnsi="Arial" w:cs="Arial"/>
                <w:noProof/>
                <w:sz w:val="20"/>
                <w:szCs w:val="20"/>
              </w:rPr>
              <w:t xml:space="preserve"> provided with </w:t>
            </w:r>
            <w:r w:rsidRPr="006A5CAF" w:rsidR="002B1A79">
              <w:rPr>
                <w:rFonts w:ascii="Arial" w:hAnsi="Arial" w:cs="Arial"/>
                <w:noProof/>
                <w:sz w:val="20"/>
                <w:szCs w:val="20"/>
              </w:rPr>
              <w:t>key contacts and escalation process</w:t>
            </w:r>
            <w:r w:rsidRPr="006A5CAF" w:rsidR="00AF181E">
              <w:rPr>
                <w:rFonts w:ascii="Arial" w:hAnsi="Arial" w:cs="Arial"/>
                <w:noProof/>
                <w:sz w:val="20"/>
                <w:szCs w:val="20"/>
              </w:rPr>
              <w:t xml:space="preserve"> to hig</w:t>
            </w:r>
            <w:r w:rsidRPr="006A5CAF">
              <w:rPr>
                <w:rFonts w:ascii="Arial" w:hAnsi="Arial" w:cs="Arial"/>
                <w:noProof/>
                <w:sz w:val="20"/>
                <w:szCs w:val="20"/>
              </w:rPr>
              <w:t>h</w:t>
            </w:r>
            <w:r w:rsidRPr="006A5CAF" w:rsidR="00AF181E">
              <w:rPr>
                <w:rFonts w:ascii="Arial" w:hAnsi="Arial" w:cs="Arial"/>
                <w:noProof/>
                <w:sz w:val="20"/>
                <w:szCs w:val="20"/>
              </w:rPr>
              <w:t xml:space="preserve">llight any concerns </w:t>
            </w:r>
            <w:r w:rsidRPr="006A5CAF" w:rsidR="005B65A5">
              <w:rPr>
                <w:rFonts w:ascii="Arial" w:hAnsi="Arial" w:cs="Arial"/>
                <w:noProof/>
                <w:sz w:val="20"/>
                <w:szCs w:val="20"/>
              </w:rPr>
              <w:t>at any time</w:t>
            </w:r>
          </w:p>
          <w:p w:rsidRPr="006A5CAF" w:rsidR="005B65A5" w:rsidP="005B65A5" w:rsidRDefault="008575BF" w14:paraId="5B9980B4" w14:textId="117BF94E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noProof/>
                <w:sz w:val="20"/>
                <w:szCs w:val="20"/>
              </w:rPr>
              <w:t>Staff</w:t>
            </w:r>
            <w:r w:rsidRPr="006A5CAF" w:rsidR="005B65A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A5CAF" w:rsidR="00AE5C41">
              <w:rPr>
                <w:rFonts w:ascii="Arial" w:hAnsi="Arial" w:cs="Arial"/>
                <w:noProof/>
                <w:sz w:val="20"/>
                <w:szCs w:val="20"/>
              </w:rPr>
              <w:t>made aware</w:t>
            </w:r>
            <w:r w:rsidRPr="006A5CAF" w:rsidR="005B65A5">
              <w:rPr>
                <w:rFonts w:ascii="Arial" w:hAnsi="Arial" w:cs="Arial"/>
                <w:noProof/>
                <w:sz w:val="20"/>
                <w:szCs w:val="20"/>
              </w:rPr>
              <w:t xml:space="preserve"> of signs of stress to look out for</w:t>
            </w:r>
            <w:r w:rsidRPr="006A5CAF" w:rsidR="00AE5C41">
              <w:rPr>
                <w:rFonts w:ascii="Arial" w:hAnsi="Arial" w:cs="Arial"/>
                <w:noProof/>
                <w:sz w:val="20"/>
                <w:szCs w:val="20"/>
              </w:rPr>
              <w:t xml:space="preserve"> and support mechanisms </w:t>
            </w:r>
          </w:p>
          <w:p w:rsidRPr="006A5CAF" w:rsidR="005B65A5" w:rsidP="005B65A5" w:rsidRDefault="008575BF" w14:paraId="2AEB71A7" w14:textId="0470A6A3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noProof/>
                <w:sz w:val="20"/>
                <w:szCs w:val="20"/>
              </w:rPr>
              <w:t>Staff</w:t>
            </w:r>
            <w:r w:rsidRPr="006A5CAF" w:rsidR="005B65A5">
              <w:rPr>
                <w:rFonts w:ascii="Arial" w:hAnsi="Arial" w:cs="Arial"/>
                <w:noProof/>
                <w:sz w:val="20"/>
                <w:szCs w:val="20"/>
              </w:rPr>
              <w:t xml:space="preserve"> updated with status reports</w:t>
            </w:r>
            <w:r w:rsidRPr="006A5CAF" w:rsidR="00AF181E">
              <w:rPr>
                <w:rFonts w:ascii="Arial" w:hAnsi="Arial" w:cs="Arial"/>
                <w:noProof/>
                <w:sz w:val="20"/>
                <w:szCs w:val="20"/>
              </w:rPr>
              <w:t xml:space="preserve"> / weekly audio update from MD</w:t>
            </w:r>
            <w:r w:rsidRPr="006A5CAF">
              <w:rPr>
                <w:rFonts w:ascii="Arial" w:hAnsi="Arial" w:cs="Arial"/>
                <w:noProof/>
                <w:sz w:val="20"/>
                <w:szCs w:val="20"/>
              </w:rPr>
              <w:t xml:space="preserve"> / Senior Managers</w:t>
            </w:r>
          </w:p>
          <w:p w:rsidRPr="006A5CAF" w:rsidR="005B65A5" w:rsidP="005B65A5" w:rsidRDefault="005B65A5" w14:paraId="2573DB9A" w14:textId="68066C64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sz w:val="20"/>
                <w:szCs w:val="20"/>
              </w:rPr>
              <w:t xml:space="preserve">Workloads monitored </w:t>
            </w:r>
            <w:r w:rsidRPr="006A5CAF" w:rsidR="002B1A79">
              <w:rPr>
                <w:rFonts w:ascii="Arial" w:hAnsi="Arial" w:cs="Arial"/>
                <w:sz w:val="20"/>
                <w:szCs w:val="20"/>
              </w:rPr>
              <w:t xml:space="preserve">by line managers </w:t>
            </w:r>
            <w:r w:rsidRPr="006A5CAF">
              <w:rPr>
                <w:rFonts w:ascii="Arial" w:hAnsi="Arial" w:cs="Arial"/>
                <w:sz w:val="20"/>
                <w:szCs w:val="20"/>
              </w:rPr>
              <w:t>to ensure individuals are not overwor</w:t>
            </w:r>
            <w:r w:rsidRPr="006A5CAF" w:rsidR="00AF181E">
              <w:rPr>
                <w:rFonts w:ascii="Arial" w:hAnsi="Arial" w:cs="Arial"/>
                <w:sz w:val="20"/>
                <w:szCs w:val="20"/>
              </w:rPr>
              <w:t>king or struggling with remote working.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68BC64C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1</w:t>
            </w:r>
          </w:p>
          <w:p w:rsidRPr="007A3F11" w:rsidR="005B65A5" w:rsidP="00976D1B" w:rsidRDefault="005B65A5" w14:paraId="1E74261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68E58EA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499F72A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04FDD7B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1949750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321B567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5DD0498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1AA0978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1DE202B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028E025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1CFB91E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7A181DE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/>
          </w:tcPr>
          <w:p w:rsidRPr="007A3F11" w:rsidR="005B65A5" w:rsidP="00976D1B" w:rsidRDefault="005B65A5" w14:paraId="0A4054D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Mar/>
          </w:tcPr>
          <w:p w:rsidRPr="007A3F11" w:rsidR="005B65A5" w:rsidP="00976D1B" w:rsidRDefault="005B65A5" w14:paraId="6103131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C000"/>
                <w:sz w:val="20"/>
                <w:szCs w:val="20"/>
              </w:rPr>
              <w:t>M</w:t>
            </w:r>
          </w:p>
        </w:tc>
      </w:tr>
      <w:tr w:rsidRPr="007A3F11" w:rsidR="005B65A5" w:rsidTr="463F0D27" w14:paraId="7286AFFF" w14:textId="77777777">
        <w:tc>
          <w:tcPr>
            <w:tcW w:w="704" w:type="dxa"/>
            <w:tcMar/>
          </w:tcPr>
          <w:p w:rsidRPr="007A3F11" w:rsidR="005B65A5" w:rsidP="00976D1B" w:rsidRDefault="005B65A5" w14:paraId="24A8BCC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785F374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  <w:tcMar/>
          </w:tcPr>
          <w:p w:rsidRPr="007A3F11" w:rsidR="005B65A5" w:rsidP="00976D1B" w:rsidRDefault="005B65A5" w14:paraId="77D93500" w14:textId="225021B2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 xml:space="preserve">Workers contracting virus during travel to and from </w:t>
            </w:r>
            <w:r w:rsidRPr="00391935">
              <w:rPr>
                <w:rFonts w:ascii="Arial" w:hAnsi="Arial" w:cs="Arial"/>
                <w:sz w:val="20"/>
                <w:szCs w:val="20"/>
              </w:rPr>
              <w:t>work</w:t>
            </w:r>
            <w:r w:rsidRPr="00391935" w:rsidR="004F3CA3">
              <w:rPr>
                <w:rFonts w:ascii="Arial" w:hAnsi="Arial" w:cs="Arial"/>
                <w:sz w:val="20"/>
                <w:szCs w:val="20"/>
              </w:rPr>
              <w:t xml:space="preserve"> or staying away</w:t>
            </w:r>
          </w:p>
        </w:tc>
        <w:tc>
          <w:tcPr>
            <w:tcW w:w="1559" w:type="dxa"/>
            <w:tcMar/>
          </w:tcPr>
          <w:p w:rsidRPr="007A3F11" w:rsidR="005B65A5" w:rsidP="00976D1B" w:rsidRDefault="005B65A5" w14:paraId="22E10E48" w14:textId="2924A150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Employees and/or Employees</w:t>
            </w:r>
            <w:r w:rsidR="009E2DF8">
              <w:rPr>
                <w:rFonts w:ascii="Arial" w:hAnsi="Arial" w:cs="Arial"/>
                <w:sz w:val="20"/>
                <w:szCs w:val="20"/>
              </w:rPr>
              <w:t>’</w:t>
            </w:r>
            <w:r w:rsidRPr="007A3F11" w:rsidR="009E2DF8">
              <w:rPr>
                <w:rFonts w:ascii="Arial" w:hAnsi="Arial" w:cs="Arial"/>
                <w:sz w:val="20"/>
                <w:szCs w:val="20"/>
              </w:rPr>
              <w:t xml:space="preserve"> Families</w:t>
            </w:r>
          </w:p>
          <w:p w:rsidRPr="007A3F11" w:rsidR="005B65A5" w:rsidP="00976D1B" w:rsidRDefault="005B65A5" w14:paraId="2EEDB0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Pr="007A3F11" w:rsidR="005B65A5" w:rsidP="00976D1B" w:rsidRDefault="005B65A5" w14:paraId="6FA0CD5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06F28EA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22573C84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394" w:type="dxa"/>
            <w:tcMar/>
          </w:tcPr>
          <w:p w:rsidRPr="006A5CAF" w:rsidR="008575BF" w:rsidP="008575BF" w:rsidRDefault="008575BF" w14:paraId="14DB8A8E" w14:textId="6084FD3F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463F0D27" w:rsidR="008575BF">
              <w:rPr>
                <w:rFonts w:ascii="Arial" w:hAnsi="Arial" w:cs="Arial"/>
                <w:noProof/>
                <w:sz w:val="20"/>
                <w:szCs w:val="20"/>
              </w:rPr>
              <w:t xml:space="preserve">Staff </w:t>
            </w:r>
            <w:r w:rsidRPr="463F0D27" w:rsidR="00AF181E">
              <w:rPr>
                <w:rFonts w:ascii="Arial" w:hAnsi="Arial" w:cs="Arial"/>
                <w:noProof/>
                <w:sz w:val="20"/>
                <w:szCs w:val="20"/>
              </w:rPr>
              <w:t xml:space="preserve">instructed not to use public transport to </w:t>
            </w:r>
            <w:r w:rsidRPr="463F0D27" w:rsidR="2146C002">
              <w:rPr>
                <w:rFonts w:ascii="Arial" w:hAnsi="Arial" w:cs="Arial"/>
                <w:noProof/>
                <w:sz w:val="20"/>
                <w:szCs w:val="20"/>
              </w:rPr>
              <w:t xml:space="preserve">travel </w:t>
            </w:r>
            <w:r w:rsidRPr="463F0D27" w:rsidR="005B65A5">
              <w:rPr>
                <w:rFonts w:ascii="Arial" w:hAnsi="Arial" w:cs="Arial"/>
                <w:noProof/>
                <w:sz w:val="20"/>
                <w:szCs w:val="20"/>
              </w:rPr>
              <w:t>to</w:t>
            </w:r>
            <w:r w:rsidRPr="463F0D27" w:rsidR="20143562">
              <w:rPr>
                <w:rFonts w:ascii="Arial" w:hAnsi="Arial" w:cs="Arial"/>
                <w:noProof/>
                <w:sz w:val="20"/>
                <w:szCs w:val="20"/>
              </w:rPr>
              <w:t xml:space="preserve"> &amp; from</w:t>
            </w:r>
            <w:r w:rsidRPr="463F0D27" w:rsidR="005B65A5">
              <w:rPr>
                <w:rFonts w:ascii="Arial" w:hAnsi="Arial" w:cs="Arial"/>
                <w:noProof/>
                <w:sz w:val="20"/>
                <w:szCs w:val="20"/>
              </w:rPr>
              <w:t xml:space="preserve"> work</w:t>
            </w:r>
            <w:r w:rsidRPr="463F0D27" w:rsidR="00AF181E">
              <w:rPr>
                <w:rFonts w:ascii="Arial" w:hAnsi="Arial" w:cs="Arial"/>
                <w:noProof/>
                <w:sz w:val="20"/>
                <w:szCs w:val="20"/>
              </w:rPr>
              <w:t xml:space="preserve">. </w:t>
            </w:r>
          </w:p>
          <w:p w:rsidR="6EEE7118" w:rsidP="463F0D27" w:rsidRDefault="6EEE7118" w14:paraId="155EE16C" w14:textId="7520A9F8">
            <w:pPr>
              <w:pStyle w:val="Normal"/>
              <w:numPr>
                <w:ilvl w:val="0"/>
                <w:numId w:val="1"/>
              </w:numPr>
              <w:spacing w:line="276" w:lineRule="auto"/>
              <w:ind w:left="175" w:hanging="175"/>
              <w:rPr>
                <w:rFonts w:ascii="Arial" w:hAnsi="Arial" w:eastAsia="Arial" w:cs="Arial" w:asciiTheme="minorAscii" w:hAnsiTheme="minorAscii" w:eastAsiaTheme="minorAscii" w:cstheme="minorAscii"/>
                <w:noProof/>
                <w:sz w:val="20"/>
                <w:szCs w:val="20"/>
              </w:rPr>
            </w:pPr>
            <w:r w:rsidRPr="463F0D27" w:rsidR="6EEE7118">
              <w:rPr>
                <w:rFonts w:ascii="Calibri" w:hAnsi="Calibri" w:eastAsia="Calibri" w:cs="Calibri"/>
                <w:noProof/>
                <w:sz w:val="22"/>
                <w:szCs w:val="22"/>
                <w:lang w:val="en-GB"/>
              </w:rPr>
              <w:t>Workers must not travel on public transport unless it is absolutely essential. This must be for exceptions only and agreed, prior to travelling, with your line Manager</w:t>
            </w:r>
          </w:p>
          <w:p w:rsidRPr="006A5CAF" w:rsidR="008575BF" w:rsidP="008575BF" w:rsidRDefault="008575BF" w14:paraId="2DE93A74" w14:textId="20AE9182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noProof/>
                <w:sz w:val="20"/>
                <w:szCs w:val="20"/>
              </w:rPr>
              <w:t>Install perspex / other screens in multi-occupant vehicles</w:t>
            </w:r>
          </w:p>
          <w:p w:rsidRPr="00391935" w:rsidR="005B65A5" w:rsidP="008575BF" w:rsidRDefault="008575BF" w14:paraId="2E5FE7BD" w14:textId="77777777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sz w:val="20"/>
                <w:szCs w:val="20"/>
              </w:rPr>
              <w:t>Minimise number of occupants within Vehicles (without screens) or issue t</w:t>
            </w:r>
            <w:r w:rsidRPr="006A5CAF" w:rsidR="00AF181E">
              <w:rPr>
                <w:rFonts w:ascii="Arial" w:hAnsi="Arial" w:cs="Arial"/>
                <w:noProof/>
                <w:sz w:val="20"/>
                <w:szCs w:val="20"/>
              </w:rPr>
              <w:t xml:space="preserve">eams </w:t>
            </w:r>
            <w:r w:rsidRPr="00391935">
              <w:rPr>
                <w:rFonts w:ascii="Arial" w:hAnsi="Arial" w:cs="Arial"/>
                <w:noProof/>
                <w:sz w:val="20"/>
                <w:szCs w:val="20"/>
              </w:rPr>
              <w:t xml:space="preserve">with an </w:t>
            </w:r>
            <w:r w:rsidRPr="00391935" w:rsidR="00AF181E">
              <w:rPr>
                <w:rFonts w:ascii="Arial" w:hAnsi="Arial" w:cs="Arial"/>
                <w:noProof/>
                <w:sz w:val="20"/>
                <w:szCs w:val="20"/>
              </w:rPr>
              <w:t>additional vehicle</w:t>
            </w:r>
            <w:r w:rsidRPr="0039193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Pr="006A5CAF" w:rsidR="004F3CA3" w:rsidP="008575BF" w:rsidRDefault="004F3CA3" w14:paraId="0C8F9984" w14:textId="1226CF4C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91935">
              <w:rPr>
                <w:rFonts w:ascii="Arial" w:hAnsi="Arial" w:cs="Arial"/>
                <w:sz w:val="20"/>
                <w:szCs w:val="20"/>
              </w:rPr>
              <w:t>Where workers are required to stay away from their home, this is to be managed centrally, logging the stay and making sure any overnight accommodation meets social distancing guidelines.</w:t>
            </w:r>
          </w:p>
        </w:tc>
        <w:tc>
          <w:tcPr>
            <w:tcW w:w="709" w:type="dxa"/>
            <w:tcMar/>
          </w:tcPr>
          <w:p w:rsidR="005B65A5" w:rsidP="00976D1B" w:rsidRDefault="00AF181E" w14:paraId="32559A6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Pr="007A3F11" w:rsidR="00AF181E" w:rsidP="00976D1B" w:rsidRDefault="00AF181E" w14:paraId="7C01172B" w14:textId="57F02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/>
          </w:tcPr>
          <w:p w:rsidRPr="007A3F11" w:rsidR="005B65A5" w:rsidP="00976D1B" w:rsidRDefault="005B65A5" w14:paraId="50E2D1F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Mar/>
          </w:tcPr>
          <w:p w:rsidRPr="007A3F11" w:rsidR="005B65A5" w:rsidP="00976D1B" w:rsidRDefault="00AF181E" w14:paraId="289EE367" w14:textId="074091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00B050"/>
                <w:sz w:val="20"/>
                <w:szCs w:val="20"/>
              </w:rPr>
              <w:t>L</w:t>
            </w:r>
          </w:p>
        </w:tc>
      </w:tr>
      <w:tr w:rsidRPr="007A3F11" w:rsidR="005B65A5" w:rsidTr="463F0D27" w14:paraId="1AD3C4BE" w14:textId="77777777">
        <w:tc>
          <w:tcPr>
            <w:tcW w:w="704" w:type="dxa"/>
            <w:tcMar/>
          </w:tcPr>
          <w:p w:rsidRPr="007A3F11" w:rsidR="005B65A5" w:rsidP="00976D1B" w:rsidRDefault="005B65A5" w14:paraId="341AB1B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7F20787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  <w:tcMar/>
          </w:tcPr>
          <w:p w:rsidRPr="007A3F11" w:rsidR="005B65A5" w:rsidP="00976D1B" w:rsidRDefault="005B65A5" w14:paraId="1BBB70C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Lone workers at increased risk of stress,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7A3F11">
              <w:rPr>
                <w:rFonts w:ascii="Arial" w:hAnsi="Arial" w:cs="Arial"/>
                <w:sz w:val="20"/>
                <w:szCs w:val="20"/>
              </w:rPr>
              <w:t xml:space="preserve"> of being without assistance if they fall ill at work.</w:t>
            </w:r>
          </w:p>
        </w:tc>
        <w:tc>
          <w:tcPr>
            <w:tcW w:w="1559" w:type="dxa"/>
            <w:tcMar/>
          </w:tcPr>
          <w:p w:rsidRPr="007A3F11" w:rsidR="005B65A5" w:rsidP="00976D1B" w:rsidRDefault="005B65A5" w14:paraId="00E1AD6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Employees and/or Workers</w:t>
            </w:r>
          </w:p>
          <w:p w:rsidRPr="007A3F11" w:rsidR="005B65A5" w:rsidP="00976D1B" w:rsidRDefault="005B65A5" w14:paraId="6CC6039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Pr="007A3F11" w:rsidR="005B65A5" w:rsidP="00976D1B" w:rsidRDefault="005B65A5" w14:paraId="038564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2F6F0B0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5206DFE9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394" w:type="dxa"/>
            <w:tcMar/>
          </w:tcPr>
          <w:p w:rsidRPr="006A5CAF" w:rsidR="005B65A5" w:rsidP="002B1A79" w:rsidRDefault="005B65A5" w14:paraId="0A8767B7" w14:textId="7AA940DD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sz w:val="20"/>
                <w:szCs w:val="20"/>
              </w:rPr>
              <w:t xml:space="preserve">Lone workers </w:t>
            </w:r>
            <w:r w:rsidRPr="006A5CAF" w:rsidR="009E2DF8">
              <w:rPr>
                <w:rFonts w:ascii="Arial" w:hAnsi="Arial" w:cs="Arial"/>
                <w:sz w:val="20"/>
                <w:szCs w:val="20"/>
              </w:rPr>
              <w:t>always carry charged mobile phone to</w:t>
            </w:r>
            <w:r w:rsidRPr="006A5CAF" w:rsidR="002B1A79">
              <w:rPr>
                <w:rFonts w:ascii="Arial" w:hAnsi="Arial" w:cs="Arial"/>
                <w:sz w:val="20"/>
                <w:szCs w:val="20"/>
              </w:rPr>
              <w:t xml:space="preserve"> maintain contact / call for help if required.</w:t>
            </w:r>
          </w:p>
          <w:p w:rsidRPr="006A5CAF" w:rsidR="005B65A5" w:rsidP="001C011E" w:rsidRDefault="00F74F3D" w14:paraId="6224AD6E" w14:textId="54D6E5FC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5CAF">
              <w:rPr>
                <w:rFonts w:ascii="Arial" w:hAnsi="Arial" w:eastAsia="Times New Roman" w:cs="Arial"/>
                <w:sz w:val="20"/>
                <w:szCs w:val="20"/>
              </w:rPr>
              <w:t>Skyguard</w:t>
            </w:r>
            <w:proofErr w:type="spellEnd"/>
            <w:r w:rsidRPr="006A5CAF">
              <w:rPr>
                <w:rFonts w:ascii="Arial" w:hAnsi="Arial" w:eastAsia="Times New Roman" w:cs="Arial"/>
                <w:sz w:val="20"/>
                <w:szCs w:val="20"/>
              </w:rPr>
              <w:t xml:space="preserve"> (or similar) </w:t>
            </w:r>
            <w:r w:rsidRPr="006A5CAF" w:rsidR="002B1A79">
              <w:rPr>
                <w:rFonts w:ascii="Arial" w:hAnsi="Arial" w:cs="Arial"/>
                <w:noProof/>
                <w:sz w:val="20"/>
                <w:szCs w:val="20"/>
              </w:rPr>
              <w:t xml:space="preserve">lone worker devices issued </w:t>
            </w:r>
            <w:r w:rsidRPr="006A5CAF" w:rsidR="001C011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6A5CAF" w:rsidR="002B1A79">
              <w:rPr>
                <w:rFonts w:ascii="Arial" w:hAnsi="Arial" w:cs="Arial"/>
                <w:sz w:val="20"/>
                <w:szCs w:val="20"/>
              </w:rPr>
              <w:t xml:space="preserve">‘regular’ loan </w:t>
            </w:r>
            <w:r w:rsidRPr="006A5CAF" w:rsidR="009E2DF8">
              <w:rPr>
                <w:rFonts w:ascii="Arial" w:hAnsi="Arial" w:cs="Arial"/>
                <w:sz w:val="20"/>
                <w:szCs w:val="20"/>
              </w:rPr>
              <w:t>workers -</w:t>
            </w:r>
            <w:r w:rsidRPr="006A5CAF" w:rsidR="002B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CAF" w:rsidR="00650C0D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6A5CAF" w:rsidR="002B1A79">
              <w:rPr>
                <w:rFonts w:ascii="Arial" w:hAnsi="Arial" w:cs="Arial"/>
                <w:sz w:val="20"/>
                <w:szCs w:val="20"/>
              </w:rPr>
              <w:t xml:space="preserve">assessed by PM’s 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341E3D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7A3F11" w:rsidR="005B65A5" w:rsidP="00976D1B" w:rsidRDefault="005B65A5" w14:paraId="0721073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Mar/>
          </w:tcPr>
          <w:p w:rsidRPr="007A3F11" w:rsidR="005B65A5" w:rsidP="00976D1B" w:rsidRDefault="005B65A5" w14:paraId="191D79B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C000"/>
                <w:sz w:val="20"/>
                <w:szCs w:val="20"/>
              </w:rPr>
              <w:t>M</w:t>
            </w:r>
          </w:p>
        </w:tc>
      </w:tr>
      <w:tr w:rsidRPr="007A3F11" w:rsidR="005B65A5" w:rsidTr="463F0D27" w14:paraId="74B05ACB" w14:textId="77777777">
        <w:tc>
          <w:tcPr>
            <w:tcW w:w="704" w:type="dxa"/>
            <w:tcMar/>
          </w:tcPr>
          <w:p w:rsidRPr="007A3F11" w:rsidR="005B65A5" w:rsidP="00976D1B" w:rsidRDefault="005B65A5" w14:paraId="492F5D4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391A45B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A3F11" w:rsidR="005B65A5" w:rsidP="00976D1B" w:rsidRDefault="005B65A5" w14:paraId="3FF2081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2" w:type="dxa"/>
            <w:tcMar/>
          </w:tcPr>
          <w:p w:rsidRPr="007A3F11" w:rsidR="005B65A5" w:rsidP="00976D1B" w:rsidRDefault="005B65A5" w14:paraId="432CA56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Poor communication.  Lack of information can lead to raised stress levels, incorrect working practices, feeling of isolation</w:t>
            </w:r>
          </w:p>
        </w:tc>
        <w:tc>
          <w:tcPr>
            <w:tcW w:w="1559" w:type="dxa"/>
            <w:tcMar/>
          </w:tcPr>
          <w:p w:rsidRPr="007A3F11" w:rsidR="005B65A5" w:rsidP="00976D1B" w:rsidRDefault="005B65A5" w14:paraId="22D16A5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Employees and/or Workers</w:t>
            </w:r>
          </w:p>
          <w:p w:rsidRPr="007A3F11" w:rsidR="005B65A5" w:rsidP="00976D1B" w:rsidRDefault="005B65A5" w14:paraId="56E90E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Pr="007A3F11" w:rsidR="005B65A5" w:rsidP="00976D1B" w:rsidRDefault="005B65A5" w14:paraId="45DF2E1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1DF88C3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6327DB9E" w14:textId="777777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394" w:type="dxa"/>
            <w:tcMar/>
          </w:tcPr>
          <w:p w:rsidRPr="006A5CAF" w:rsidR="001C011E" w:rsidP="6B6E9554" w:rsidRDefault="001C011E" w14:paraId="579A800A" w14:textId="3322681B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noProof/>
                <w:sz w:val="20"/>
                <w:szCs w:val="20"/>
              </w:rPr>
            </w:pPr>
            <w:r w:rsidRPr="6B6E9554">
              <w:rPr>
                <w:rFonts w:ascii="Arial" w:hAnsi="Arial" w:cs="Arial"/>
                <w:noProof/>
                <w:sz w:val="20"/>
                <w:szCs w:val="20"/>
              </w:rPr>
              <w:t xml:space="preserve">HR Manager </w:t>
            </w:r>
            <w:r w:rsidRPr="6B6E9554" w:rsidR="005B65A5">
              <w:rPr>
                <w:rFonts w:ascii="Arial" w:hAnsi="Arial" w:cs="Arial"/>
                <w:noProof/>
                <w:sz w:val="20"/>
                <w:szCs w:val="20"/>
              </w:rPr>
              <w:t xml:space="preserve">monitors government website and updates </w:t>
            </w:r>
            <w:r w:rsidRPr="6B6E9554">
              <w:rPr>
                <w:rFonts w:ascii="Arial" w:hAnsi="Arial" w:cs="Arial"/>
                <w:noProof/>
                <w:sz w:val="20"/>
                <w:szCs w:val="20"/>
              </w:rPr>
              <w:t>Directors</w:t>
            </w:r>
            <w:r w:rsidRPr="6B6E9554" w:rsidR="7DB3C4B6">
              <w:rPr>
                <w:rFonts w:ascii="Arial" w:hAnsi="Arial" w:cs="Arial"/>
                <w:noProof/>
                <w:sz w:val="20"/>
                <w:szCs w:val="20"/>
              </w:rPr>
              <w:t xml:space="preserve"> when changes / updates are announced</w:t>
            </w:r>
          </w:p>
          <w:p w:rsidRPr="006A5CAF" w:rsidR="005B65A5" w:rsidP="005B65A5" w:rsidRDefault="001C011E" w14:paraId="0B211ABD" w14:textId="636677BA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noProof/>
                <w:sz w:val="20"/>
                <w:szCs w:val="20"/>
              </w:rPr>
              <w:t>Communication updates issued to employees as required</w:t>
            </w:r>
          </w:p>
          <w:p w:rsidRPr="006A5CAF" w:rsidR="001C011E" w:rsidP="005B65A5" w:rsidRDefault="001C011E" w14:paraId="6D0BFE26" w14:textId="6AEF2909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sz w:val="20"/>
                <w:szCs w:val="20"/>
              </w:rPr>
              <w:t>MD to issue weekly audio update</w:t>
            </w:r>
          </w:p>
          <w:p w:rsidRPr="006A5CAF" w:rsidR="001C011E" w:rsidP="005B65A5" w:rsidRDefault="002B1A79" w14:paraId="6EBFDBBF" w14:textId="1C241981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sz w:val="20"/>
                <w:szCs w:val="20"/>
              </w:rPr>
              <w:t xml:space="preserve">Morning Operations Meetings </w:t>
            </w:r>
            <w:r w:rsidRPr="006A5CAF" w:rsidR="001C011E">
              <w:rPr>
                <w:rFonts w:ascii="Arial" w:hAnsi="Arial" w:cs="Arial"/>
                <w:sz w:val="20"/>
                <w:szCs w:val="20"/>
              </w:rPr>
              <w:t xml:space="preserve">to continue </w:t>
            </w:r>
            <w:r w:rsidRPr="006A5CAF">
              <w:rPr>
                <w:rFonts w:ascii="Arial" w:hAnsi="Arial" w:cs="Arial"/>
                <w:sz w:val="20"/>
                <w:szCs w:val="20"/>
              </w:rPr>
              <w:t xml:space="preserve">at set times </w:t>
            </w:r>
            <w:r w:rsidRPr="006A5CAF" w:rsidR="001C011E">
              <w:rPr>
                <w:rFonts w:ascii="Arial" w:hAnsi="Arial" w:cs="Arial"/>
                <w:sz w:val="20"/>
                <w:szCs w:val="20"/>
              </w:rPr>
              <w:t>to enable interaction and questions from Management team (all SLT to dial in to offer support as required)</w:t>
            </w:r>
          </w:p>
          <w:p w:rsidRPr="006A5CAF" w:rsidR="005B65A5" w:rsidP="002B1A79" w:rsidRDefault="00650C0D" w14:paraId="5D5C1EF5" w14:textId="7F9221E3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175" w:hanging="175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A5CAF">
              <w:rPr>
                <w:rFonts w:ascii="Arial" w:hAnsi="Arial" w:cs="Arial"/>
                <w:sz w:val="20"/>
                <w:szCs w:val="20"/>
              </w:rPr>
              <w:t xml:space="preserve">Microsoft </w:t>
            </w:r>
            <w:r w:rsidRPr="006A5CAF" w:rsidR="001C011E">
              <w:rPr>
                <w:rFonts w:ascii="Arial" w:hAnsi="Arial" w:cs="Arial"/>
                <w:sz w:val="20"/>
                <w:szCs w:val="20"/>
              </w:rPr>
              <w:t xml:space="preserve">Teams and Facebook </w:t>
            </w:r>
            <w:r w:rsidRPr="006A5CAF" w:rsidR="005B65A5">
              <w:rPr>
                <w:rFonts w:ascii="Arial" w:hAnsi="Arial" w:cs="Arial"/>
                <w:sz w:val="20"/>
                <w:szCs w:val="20"/>
              </w:rPr>
              <w:t>group</w:t>
            </w:r>
            <w:r w:rsidRPr="006A5CAF" w:rsidR="001C011E">
              <w:rPr>
                <w:rFonts w:ascii="Arial" w:hAnsi="Arial" w:cs="Arial"/>
                <w:sz w:val="20"/>
                <w:szCs w:val="20"/>
              </w:rPr>
              <w:t xml:space="preserve">s created and </w:t>
            </w:r>
            <w:r w:rsidRPr="006A5CAF" w:rsidR="005B65A5">
              <w:rPr>
                <w:rFonts w:ascii="Arial" w:hAnsi="Arial" w:cs="Arial"/>
                <w:sz w:val="20"/>
                <w:szCs w:val="20"/>
              </w:rPr>
              <w:t>in place for workers to exchange information, boost morale</w:t>
            </w:r>
          </w:p>
        </w:tc>
        <w:tc>
          <w:tcPr>
            <w:tcW w:w="709" w:type="dxa"/>
            <w:tcMar/>
          </w:tcPr>
          <w:p w:rsidRPr="007A3F11" w:rsidR="005B65A5" w:rsidP="00976D1B" w:rsidRDefault="005B65A5" w14:paraId="321C7BA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7A3F11" w:rsidR="005B65A5" w:rsidP="00976D1B" w:rsidRDefault="005B65A5" w14:paraId="09C005D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Mar/>
          </w:tcPr>
          <w:p w:rsidRPr="007A3F11" w:rsidR="005B65A5" w:rsidP="00976D1B" w:rsidRDefault="005B65A5" w14:paraId="26ADCD7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F11">
              <w:rPr>
                <w:rFonts w:ascii="Arial" w:hAnsi="Arial" w:cs="Arial"/>
                <w:b/>
                <w:color w:val="00B050"/>
                <w:sz w:val="20"/>
                <w:szCs w:val="20"/>
              </w:rPr>
              <w:t>L</w:t>
            </w:r>
          </w:p>
        </w:tc>
      </w:tr>
    </w:tbl>
    <w:p w:rsidR="00DB4EFB" w:rsidP="000263EC" w:rsidRDefault="00DE0DEB" w14:paraId="615D550F" w14:textId="77777777"/>
    <w:sectPr w:rsidR="00DB4EFB" w:rsidSect="000263EC">
      <w:headerReference w:type="default" r:id="rId10"/>
      <w:footerReference w:type="default" r:id="rId11"/>
      <w:pgSz w:w="16838" w:h="11906" w:orient="landscape"/>
      <w:pgMar w:top="1440" w:right="1440" w:bottom="1440" w:left="1440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5F8" w:rsidP="005B65A5" w:rsidRDefault="006A25F8" w14:paraId="5319BF25" w14:textId="77777777">
      <w:pPr>
        <w:spacing w:after="0" w:line="240" w:lineRule="auto"/>
      </w:pPr>
      <w:r>
        <w:separator/>
      </w:r>
    </w:p>
  </w:endnote>
  <w:endnote w:type="continuationSeparator" w:id="0">
    <w:p w:rsidR="006A25F8" w:rsidP="005B65A5" w:rsidRDefault="006A25F8" w14:paraId="6DD8E5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eastAsiaTheme="minorEastAsia"/>
      </w:rPr>
      <w:id w:val="-1735540640"/>
      <w:docPartObj>
        <w:docPartGallery w:val="Page Numbers (Bottom of Page)"/>
        <w:docPartUnique/>
      </w:docPartObj>
    </w:sdtPr>
    <w:sdtEndPr>
      <w:rPr>
        <w:rFonts w:asciiTheme="majorHAnsi" w:hAnsiTheme="majorHAnsi" w:eastAsiaTheme="majorEastAsia" w:cstheme="majorBidi"/>
        <w:noProof/>
        <w:color w:val="4472C4" w:themeColor="accent1"/>
        <w:sz w:val="40"/>
        <w:szCs w:val="40"/>
      </w:rPr>
    </w:sdtEndPr>
    <w:sdtContent>
      <w:sdt>
        <w:sdtPr>
          <w:id w:val="-201760996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Pr="005B65A5" w:rsidR="005B65A5" w:rsidP="005B65A5" w:rsidRDefault="008231D2" w14:paraId="1E0335FB" w14:textId="44DE3C4A">
            <w:pPr>
              <w:pStyle w:val="Footer"/>
              <w:pBdr>
                <w:top w:val="single" w:color="auto" w:sz="4" w:space="1"/>
              </w:pBdr>
              <w:jc w:val="right"/>
            </w:pPr>
            <w:r>
              <w:t xml:space="preserve">COVID-19 RA update: </w:t>
            </w:r>
            <w:r w:rsidR="00DE0DEB">
              <w:t>7</w:t>
            </w:r>
            <w:r w:rsidRPr="008231D2">
              <w:rPr>
                <w:vertAlign w:val="superscript"/>
              </w:rPr>
              <w:t>th</w:t>
            </w:r>
            <w:r>
              <w:t xml:space="preserve"> </w:t>
            </w:r>
            <w:r w:rsidR="00DE0DEB">
              <w:t>July</w:t>
            </w:r>
            <w:r>
              <w:t xml:space="preserve"> 2020</w:t>
            </w:r>
            <w:r w:rsidR="00683A52">
              <w:rPr>
                <w:noProof/>
              </w:rPr>
              <w:t xml:space="preserve"> </w:t>
            </w:r>
          </w:p>
        </w:sdtContent>
      </w:sdt>
    </w:sdtContent>
  </w:sdt>
  <w:p w:rsidR="005B65A5" w:rsidRDefault="005B65A5" w14:paraId="7C3AB03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5F8" w:rsidP="005B65A5" w:rsidRDefault="006A25F8" w14:paraId="5E2F7353" w14:textId="77777777">
      <w:pPr>
        <w:spacing w:after="0" w:line="240" w:lineRule="auto"/>
      </w:pPr>
      <w:r>
        <w:separator/>
      </w:r>
    </w:p>
  </w:footnote>
  <w:footnote w:type="continuationSeparator" w:id="0">
    <w:p w:rsidR="006A25F8" w:rsidP="005B65A5" w:rsidRDefault="006A25F8" w14:paraId="7EF2F4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263EC" w:rsidP="00270877" w:rsidRDefault="00270877" w14:paraId="156C6255" w14:textId="4D9FE34E">
    <w:pPr>
      <w:pStyle w:val="Header"/>
    </w:pPr>
    <w:r>
      <w:rPr>
        <w:noProof/>
      </w:rPr>
      <w:drawing>
        <wp:inline distT="0" distB="0" distL="0" distR="0" wp14:anchorId="09E3D8C6" wp14:editId="21C71842">
          <wp:extent cx="889000" cy="667064"/>
          <wp:effectExtent l="0" t="0" r="635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Sev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25" cy="68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F62499B" wp14:editId="2B4D4013">
          <wp:extent cx="1052694" cy="623570"/>
          <wp:effectExtent l="0" t="0" r="0" b="508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tgorig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643" cy="62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63EC" w:rsidP="000263EC" w:rsidRDefault="000263EC" w14:paraId="0506A7C1" w14:textId="76E3E60F">
    <w:pPr>
      <w:pStyle w:val="Header"/>
      <w:jc w:val="right"/>
    </w:pPr>
  </w:p>
  <w:p w:rsidR="000263EC" w:rsidP="000263EC" w:rsidRDefault="000263EC" w14:paraId="1FFDC7A9" w14:textId="77777777">
    <w:pPr>
      <w:pStyle w:val="Header"/>
      <w:pBdr>
        <w:top w:val="single" w:color="auto" w:sz="4" w:space="1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643"/>
    <w:multiLevelType w:val="hybridMultilevel"/>
    <w:tmpl w:val="8E78F9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751F11"/>
    <w:multiLevelType w:val="hybridMultilevel"/>
    <w:tmpl w:val="FC24A8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B330B"/>
    <w:multiLevelType w:val="hybridMultilevel"/>
    <w:tmpl w:val="CB1451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2637201"/>
    <w:multiLevelType w:val="hybridMultilevel"/>
    <w:tmpl w:val="167E1FB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AE1109"/>
    <w:multiLevelType w:val="hybridMultilevel"/>
    <w:tmpl w:val="8908A1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2B1B9C"/>
    <w:multiLevelType w:val="hybridMultilevel"/>
    <w:tmpl w:val="E22C321E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90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A5"/>
    <w:rsid w:val="00004044"/>
    <w:rsid w:val="000058DA"/>
    <w:rsid w:val="000263EC"/>
    <w:rsid w:val="00026CA7"/>
    <w:rsid w:val="00033E8F"/>
    <w:rsid w:val="00082566"/>
    <w:rsid w:val="000D54BD"/>
    <w:rsid w:val="001030FD"/>
    <w:rsid w:val="001170FF"/>
    <w:rsid w:val="00123622"/>
    <w:rsid w:val="0014021C"/>
    <w:rsid w:val="0014408F"/>
    <w:rsid w:val="001479B4"/>
    <w:rsid w:val="001C011E"/>
    <w:rsid w:val="001E6A14"/>
    <w:rsid w:val="00242ED2"/>
    <w:rsid w:val="00270877"/>
    <w:rsid w:val="002B1A79"/>
    <w:rsid w:val="0031436D"/>
    <w:rsid w:val="00391935"/>
    <w:rsid w:val="004B30A0"/>
    <w:rsid w:val="004B4429"/>
    <w:rsid w:val="004F3CA3"/>
    <w:rsid w:val="0057219F"/>
    <w:rsid w:val="005A701B"/>
    <w:rsid w:val="005B65A5"/>
    <w:rsid w:val="005F3042"/>
    <w:rsid w:val="00605CE1"/>
    <w:rsid w:val="00650C0D"/>
    <w:rsid w:val="00683A52"/>
    <w:rsid w:val="006A25F8"/>
    <w:rsid w:val="006A5CAF"/>
    <w:rsid w:val="006C4A6D"/>
    <w:rsid w:val="007F5DE2"/>
    <w:rsid w:val="008051EB"/>
    <w:rsid w:val="0081593C"/>
    <w:rsid w:val="008231D2"/>
    <w:rsid w:val="008575BF"/>
    <w:rsid w:val="00880B26"/>
    <w:rsid w:val="008D24BF"/>
    <w:rsid w:val="00920C3C"/>
    <w:rsid w:val="00975BD0"/>
    <w:rsid w:val="009C020C"/>
    <w:rsid w:val="009E2DF8"/>
    <w:rsid w:val="00A13D77"/>
    <w:rsid w:val="00A73260"/>
    <w:rsid w:val="00A80516"/>
    <w:rsid w:val="00AE5C41"/>
    <w:rsid w:val="00AF181E"/>
    <w:rsid w:val="00B05783"/>
    <w:rsid w:val="00B94E21"/>
    <w:rsid w:val="00BEED48"/>
    <w:rsid w:val="00C109BA"/>
    <w:rsid w:val="00C20A49"/>
    <w:rsid w:val="00CB4858"/>
    <w:rsid w:val="00D43C82"/>
    <w:rsid w:val="00D77EE5"/>
    <w:rsid w:val="00DE0DEB"/>
    <w:rsid w:val="00DF5FB1"/>
    <w:rsid w:val="00E218C6"/>
    <w:rsid w:val="00E241DA"/>
    <w:rsid w:val="00E403CF"/>
    <w:rsid w:val="00E46D43"/>
    <w:rsid w:val="00E91B11"/>
    <w:rsid w:val="00EC5BB6"/>
    <w:rsid w:val="00EE4741"/>
    <w:rsid w:val="00F03129"/>
    <w:rsid w:val="00F10F40"/>
    <w:rsid w:val="00F51DAA"/>
    <w:rsid w:val="00F74F3D"/>
    <w:rsid w:val="00F84743"/>
    <w:rsid w:val="00FD7C36"/>
    <w:rsid w:val="012FB97E"/>
    <w:rsid w:val="01A3D907"/>
    <w:rsid w:val="0487AA42"/>
    <w:rsid w:val="04EED27A"/>
    <w:rsid w:val="0831A8F8"/>
    <w:rsid w:val="089792AF"/>
    <w:rsid w:val="0DC96ACB"/>
    <w:rsid w:val="0E2A7FC2"/>
    <w:rsid w:val="0F39C81D"/>
    <w:rsid w:val="116EC4D4"/>
    <w:rsid w:val="13479B4E"/>
    <w:rsid w:val="134D0FA0"/>
    <w:rsid w:val="151B6A98"/>
    <w:rsid w:val="16DD4B50"/>
    <w:rsid w:val="198514B1"/>
    <w:rsid w:val="1BF4423C"/>
    <w:rsid w:val="20143562"/>
    <w:rsid w:val="2146C002"/>
    <w:rsid w:val="22B09001"/>
    <w:rsid w:val="235ED7FB"/>
    <w:rsid w:val="24994E10"/>
    <w:rsid w:val="261D6B05"/>
    <w:rsid w:val="27914B02"/>
    <w:rsid w:val="27CF99C9"/>
    <w:rsid w:val="27E028EE"/>
    <w:rsid w:val="28595291"/>
    <w:rsid w:val="2AC4B89D"/>
    <w:rsid w:val="2AEA157D"/>
    <w:rsid w:val="2B46B046"/>
    <w:rsid w:val="2F10C2BF"/>
    <w:rsid w:val="31262841"/>
    <w:rsid w:val="31C62C48"/>
    <w:rsid w:val="31CB5F29"/>
    <w:rsid w:val="32652FC7"/>
    <w:rsid w:val="32F5B339"/>
    <w:rsid w:val="3485E146"/>
    <w:rsid w:val="34965B20"/>
    <w:rsid w:val="3556EBA1"/>
    <w:rsid w:val="355B370D"/>
    <w:rsid w:val="35F0C7F7"/>
    <w:rsid w:val="365B5DD1"/>
    <w:rsid w:val="3B5586CA"/>
    <w:rsid w:val="3C30B56B"/>
    <w:rsid w:val="3FD9F2AA"/>
    <w:rsid w:val="4243A25A"/>
    <w:rsid w:val="4379C5D9"/>
    <w:rsid w:val="4404BB78"/>
    <w:rsid w:val="44418FBC"/>
    <w:rsid w:val="44E4FB82"/>
    <w:rsid w:val="450BFFE6"/>
    <w:rsid w:val="463F0D27"/>
    <w:rsid w:val="479301EC"/>
    <w:rsid w:val="47F629DA"/>
    <w:rsid w:val="48464DB1"/>
    <w:rsid w:val="48CF4F71"/>
    <w:rsid w:val="4B3D3AC0"/>
    <w:rsid w:val="4CE7A96D"/>
    <w:rsid w:val="4EA7BAAD"/>
    <w:rsid w:val="4FB9F800"/>
    <w:rsid w:val="4FC90E91"/>
    <w:rsid w:val="503C7644"/>
    <w:rsid w:val="525E4084"/>
    <w:rsid w:val="52DA5F44"/>
    <w:rsid w:val="537F40E9"/>
    <w:rsid w:val="567A6876"/>
    <w:rsid w:val="567C7372"/>
    <w:rsid w:val="58C51AF8"/>
    <w:rsid w:val="595AFC7F"/>
    <w:rsid w:val="5BC725F9"/>
    <w:rsid w:val="5DDDBBC5"/>
    <w:rsid w:val="5F5028BE"/>
    <w:rsid w:val="62BBDF21"/>
    <w:rsid w:val="6602A70F"/>
    <w:rsid w:val="660E4A8C"/>
    <w:rsid w:val="664AA1AF"/>
    <w:rsid w:val="66560647"/>
    <w:rsid w:val="674D9129"/>
    <w:rsid w:val="6793ACFD"/>
    <w:rsid w:val="6AFA67FC"/>
    <w:rsid w:val="6B2EAA34"/>
    <w:rsid w:val="6B6E9554"/>
    <w:rsid w:val="6C6D17A3"/>
    <w:rsid w:val="6D1810F1"/>
    <w:rsid w:val="6EEE7118"/>
    <w:rsid w:val="6F19B1F6"/>
    <w:rsid w:val="6F51F16E"/>
    <w:rsid w:val="72299170"/>
    <w:rsid w:val="72D95D7B"/>
    <w:rsid w:val="73EE09BC"/>
    <w:rsid w:val="798EF221"/>
    <w:rsid w:val="7993BED3"/>
    <w:rsid w:val="7B4624DD"/>
    <w:rsid w:val="7DB3C4B6"/>
    <w:rsid w:val="7E10448D"/>
    <w:rsid w:val="7EBE93BD"/>
    <w:rsid w:val="7FB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72ADF"/>
  <w15:chartTrackingRefBased/>
  <w15:docId w15:val="{ABB0D460-72C9-44C9-B58B-F6668E7E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rsid w:val="005B65A5"/>
    <w:pPr>
      <w:suppressAutoHyphens/>
      <w:autoSpaceDN w:val="0"/>
      <w:spacing w:line="249" w:lineRule="auto"/>
      <w:textAlignment w:val="baseline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5A5"/>
    <w:pPr>
      <w:autoSpaceDN w:val="0"/>
      <w:spacing w:after="0" w:line="240" w:lineRule="auto"/>
      <w:textAlignment w:val="baseline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B65A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65A5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65A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65A5"/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D43C82"/>
    <w:pPr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Theme="minorHAnsi" w:hAnsiTheme="minorHAnsi" w:eastAsiaTheme="minorEastAsia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7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C3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D7C36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C3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D7C36"/>
    <w:rPr>
      <w:rFonts w:ascii="Calibri" w:hAnsi="Calibri"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7C36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6b3ff58a9ba94ff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98db-77c8-42f8-bdfa-f9bcf56adf66}"/>
      </w:docPartPr>
      <w:docPartBody>
        <w:p w14:paraId="3B9152A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413F7B203BC4BA0B283830E7C2905" ma:contentTypeVersion="4" ma:contentTypeDescription="Create a new document." ma:contentTypeScope="" ma:versionID="b21b1917b9d3d23c7b16415a2e920d85">
  <xsd:schema xmlns:xsd="http://www.w3.org/2001/XMLSchema" xmlns:xs="http://www.w3.org/2001/XMLSchema" xmlns:p="http://schemas.microsoft.com/office/2006/metadata/properties" xmlns:ns2="2f0bc683-2b1f-41bb-91be-12cd703dae62" targetNamespace="http://schemas.microsoft.com/office/2006/metadata/properties" ma:root="true" ma:fieldsID="47ca86ea1e9a3bfd275c4c0977e863bc" ns2:_="">
    <xsd:import namespace="2f0bc683-2b1f-41bb-91be-12cd703da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bc683-2b1f-41bb-91be-12cd703da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2361D-4053-4FF5-AEBB-43A95FA92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CF4B0-76B6-43A4-856D-31F69E1DC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bc683-2b1f-41bb-91be-12cd703da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87AFF-40E8-4F3D-AE62-E549CDB6D42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f0bc683-2b1f-41bb-91be-12cd703dae62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Enhance Me Aesthetics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Crystal Manners</dc:creator>
  <keywords/>
  <dc:description/>
  <lastModifiedBy>Ian Edwards</lastModifiedBy>
  <revision>7</revision>
  <dcterms:created xsi:type="dcterms:W3CDTF">2020-05-19T11:59:00.0000000Z</dcterms:created>
  <dcterms:modified xsi:type="dcterms:W3CDTF">2020-08-17T13:23:10.6444786Z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0x010100ECC413F7B203BC4BA0B283830E7C2905</vt:lpwstr>
  </property>
</Properties>
</file>